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486D" w14:textId="397C3DDA" w:rsidR="0002222E" w:rsidRPr="007A4134" w:rsidRDefault="0002222E" w:rsidP="007A4134">
      <w:pPr>
        <w:spacing w:line="360" w:lineRule="auto"/>
        <w:jc w:val="center"/>
        <w:rPr>
          <w:rFonts w:ascii="Times New Roman" w:eastAsia="Times New Roman" w:hAnsi="Times New Roman" w:cs="Times New Roman"/>
          <w:b/>
          <w:color w:val="000000"/>
          <w:sz w:val="24"/>
          <w:szCs w:val="24"/>
        </w:rPr>
      </w:pPr>
      <w:r w:rsidRPr="007A4134">
        <w:rPr>
          <w:rFonts w:ascii="Times New Roman" w:eastAsia="Times New Roman" w:hAnsi="Times New Roman" w:cs="Times New Roman"/>
          <w:b/>
          <w:color w:val="000000"/>
          <w:sz w:val="24"/>
          <w:szCs w:val="24"/>
        </w:rPr>
        <w:t xml:space="preserve">Yeni Nesil Fen Bilimleri Sorularına Yönelik Algı </w:t>
      </w:r>
      <w:r w:rsidRPr="007A4134">
        <w:rPr>
          <w:rFonts w:ascii="Times New Roman" w:eastAsia="Times New Roman" w:hAnsi="Times New Roman" w:cs="Times New Roman"/>
          <w:b/>
          <w:sz w:val="24"/>
          <w:szCs w:val="24"/>
        </w:rPr>
        <w:t xml:space="preserve">Ölçeğinin </w:t>
      </w:r>
      <w:r w:rsidRPr="007A4134">
        <w:rPr>
          <w:rFonts w:ascii="Times New Roman" w:eastAsia="Times New Roman" w:hAnsi="Times New Roman" w:cs="Times New Roman"/>
          <w:b/>
          <w:color w:val="000000"/>
          <w:sz w:val="24"/>
          <w:szCs w:val="24"/>
        </w:rPr>
        <w:t>Geliştirilmesi</w:t>
      </w:r>
    </w:p>
    <w:p w14:paraId="63162ACA" w14:textId="3C594A96" w:rsidR="000E10B3" w:rsidRPr="007A4134" w:rsidRDefault="000E10B3" w:rsidP="007A4134">
      <w:pPr>
        <w:tabs>
          <w:tab w:val="left" w:pos="3135"/>
        </w:tabs>
        <w:spacing w:before="360" w:after="0" w:line="360" w:lineRule="auto"/>
        <w:jc w:val="center"/>
        <w:rPr>
          <w:rFonts w:ascii="Times New Roman" w:hAnsi="Times New Roman" w:cs="Times New Roman"/>
          <w:b/>
          <w:bCs/>
          <w:sz w:val="24"/>
          <w:szCs w:val="24"/>
          <w:vertAlign w:val="superscript"/>
          <w:lang w:val="yo-NG"/>
        </w:rPr>
      </w:pPr>
      <w:r w:rsidRPr="007A4134">
        <w:rPr>
          <w:rFonts w:ascii="Times New Roman" w:hAnsi="Times New Roman" w:cs="Times New Roman"/>
          <w:b/>
          <w:sz w:val="24"/>
          <w:szCs w:val="24"/>
        </w:rPr>
        <w:t>Nevzat YİĞİT</w:t>
      </w:r>
      <w:r w:rsidRPr="007A4134">
        <w:rPr>
          <w:rStyle w:val="DipnotBavurusu"/>
          <w:rFonts w:ascii="Times New Roman" w:hAnsi="Times New Roman"/>
          <w:b/>
          <w:sz w:val="24"/>
          <w:szCs w:val="24"/>
        </w:rPr>
        <w:footnoteReference w:id="1"/>
      </w:r>
      <w:r w:rsidRPr="007A4134">
        <w:rPr>
          <w:rFonts w:ascii="Times New Roman" w:hAnsi="Times New Roman" w:cs="Times New Roman"/>
          <w:b/>
          <w:sz w:val="24"/>
          <w:szCs w:val="24"/>
        </w:rPr>
        <w:t xml:space="preserve"> , </w:t>
      </w:r>
      <w:r w:rsidRPr="007A4134">
        <w:rPr>
          <w:rFonts w:ascii="Times New Roman" w:hAnsi="Times New Roman" w:cs="Times New Roman"/>
          <w:b/>
          <w:bCs/>
          <w:sz w:val="24"/>
          <w:szCs w:val="24"/>
        </w:rPr>
        <w:t>İsa DEVECİ</w:t>
      </w:r>
      <w:r w:rsidRPr="007A4134">
        <w:rPr>
          <w:rFonts w:ascii="Times New Roman" w:hAnsi="Times New Roman" w:cs="Times New Roman"/>
          <w:b/>
          <w:bCs/>
          <w:sz w:val="24"/>
          <w:szCs w:val="24"/>
          <w:vertAlign w:val="superscript"/>
        </w:rPr>
        <w:t xml:space="preserve">** </w:t>
      </w:r>
      <w:r w:rsidRPr="007A4134">
        <w:rPr>
          <w:rFonts w:ascii="Times New Roman" w:hAnsi="Times New Roman" w:cs="Times New Roman"/>
          <w:b/>
          <w:bCs/>
          <w:sz w:val="24"/>
          <w:szCs w:val="24"/>
        </w:rPr>
        <w:t>ve Nurdan DADANDI</w:t>
      </w:r>
      <w:r w:rsidRPr="007A4134">
        <w:rPr>
          <w:rFonts w:ascii="Times New Roman" w:hAnsi="Times New Roman" w:cs="Times New Roman"/>
          <w:b/>
          <w:bCs/>
          <w:sz w:val="24"/>
          <w:szCs w:val="24"/>
          <w:vertAlign w:val="superscript"/>
        </w:rPr>
        <w:t>***</w:t>
      </w:r>
    </w:p>
    <w:p w14:paraId="38D75E42" w14:textId="7F54C9B7" w:rsidR="0002222E" w:rsidRPr="007A4134" w:rsidRDefault="00CD0784" w:rsidP="007A4134">
      <w:pPr>
        <w:pStyle w:val="NormalWeb"/>
        <w:tabs>
          <w:tab w:val="left" w:pos="3960"/>
        </w:tabs>
        <w:spacing w:before="0" w:beforeAutospacing="0" w:after="0" w:afterAutospacing="0" w:line="360" w:lineRule="auto"/>
        <w:rPr>
          <w:rFonts w:ascii="Times New Roman" w:hAnsi="Times New Roman" w:cs="Times New Roman"/>
          <w:lang w:val="da-DK"/>
        </w:rPr>
      </w:pPr>
      <w:r w:rsidRPr="007A4134">
        <w:rPr>
          <w:rFonts w:ascii="Times New Roman" w:hAnsi="Times New Roman" w:cs="Times New Roman"/>
          <w:lang w:val="da-DK"/>
        </w:rPr>
        <w:tab/>
      </w:r>
    </w:p>
    <w:p w14:paraId="3947C997" w14:textId="77777777" w:rsidR="00FE585E" w:rsidRPr="007A4134" w:rsidRDefault="00DE0059" w:rsidP="007A4134">
      <w:pPr>
        <w:spacing w:after="0" w:line="360" w:lineRule="auto"/>
        <w:ind w:right="565"/>
        <w:jc w:val="both"/>
        <w:rPr>
          <w:rFonts w:ascii="Times New Roman" w:hAnsi="Times New Roman" w:cs="Times New Roman"/>
          <w:b/>
          <w:iCs/>
          <w:sz w:val="24"/>
          <w:szCs w:val="24"/>
        </w:rPr>
      </w:pPr>
      <w:r w:rsidRPr="007A4134">
        <w:rPr>
          <w:rFonts w:ascii="Times New Roman" w:hAnsi="Times New Roman" w:cs="Times New Roman"/>
          <w:b/>
          <w:iCs/>
          <w:sz w:val="24"/>
          <w:szCs w:val="24"/>
        </w:rPr>
        <w:t>Öz:</w:t>
      </w:r>
      <w:r w:rsidR="003C36DE" w:rsidRPr="007A4134">
        <w:rPr>
          <w:rFonts w:ascii="Times New Roman" w:hAnsi="Times New Roman" w:cs="Times New Roman"/>
          <w:b/>
          <w:iCs/>
          <w:sz w:val="24"/>
          <w:szCs w:val="24"/>
        </w:rPr>
        <w:t xml:space="preserve"> </w:t>
      </w:r>
      <w:r w:rsidR="00FE585E" w:rsidRPr="007A4134">
        <w:rPr>
          <w:rFonts w:ascii="Times New Roman" w:eastAsia="Times New Roman" w:hAnsi="Times New Roman" w:cs="Times New Roman"/>
          <w:iCs/>
          <w:sz w:val="24"/>
          <w:szCs w:val="24"/>
        </w:rPr>
        <w:t>Türkiye’de</w:t>
      </w:r>
      <w:r w:rsidR="00FE585E" w:rsidRPr="007A4134">
        <w:rPr>
          <w:rFonts w:ascii="Times New Roman" w:hAnsi="Times New Roman" w:cs="Times New Roman"/>
          <w:iCs/>
          <w:sz w:val="24"/>
          <w:szCs w:val="24"/>
        </w:rPr>
        <w:t xml:space="preserve"> 2017-2018 eğitim-öğretim yılı itibari ile Liselere Geçiş Sistemi (LGS) gündeme gelmiş ve bu sınav sistemi ile soru yapılarında değişimler gerçekleştirilmiştir. Bu değişimlerle birlikte yeni nesil sorular ön plana çıkmıştır. Yeni nesil sorular </w:t>
      </w:r>
      <w:r w:rsidR="00FE585E" w:rsidRPr="007A4134">
        <w:rPr>
          <w:rFonts w:ascii="Times New Roman" w:eastAsia="Times New Roman" w:hAnsi="Times New Roman" w:cs="Times New Roman"/>
          <w:iCs/>
          <w:sz w:val="24"/>
          <w:szCs w:val="24"/>
        </w:rPr>
        <w:t>sonuç çıkarma, problem çözme, analiz yapma, eleştirel düşünme gibi üst düzey düşünme becerileri ölçmeyi amaçlamaktadır.</w:t>
      </w:r>
      <w:r w:rsidR="00FE585E" w:rsidRPr="007A4134">
        <w:rPr>
          <w:rFonts w:ascii="Times New Roman" w:hAnsi="Times New Roman" w:cs="Times New Roman"/>
          <w:iCs/>
          <w:sz w:val="24"/>
          <w:szCs w:val="24"/>
        </w:rPr>
        <w:t xml:space="preserve"> Öğrencilerin bir konuya ilişkin algıları, dersteki başarıları, derse olan ilgileri ve derse yönelik çabaları arasındaki ilişki göz önüne alındığında, öğrencilerin yeni nesil fen sorularına yönelik algılarının belirlenmesi önemlidir. Bu nedenle öğrencilerin yeni nesil fen bilimleri sorularına yönelik algılarını belirlemeye yönelik ölçme araçlarına ihtiyaç</w:t>
      </w:r>
      <w:r w:rsidR="00FE585E" w:rsidRPr="007A4134">
        <w:rPr>
          <w:rFonts w:ascii="Times New Roman" w:eastAsia="Times New Roman" w:hAnsi="Times New Roman" w:cs="Times New Roman"/>
          <w:iCs/>
          <w:sz w:val="24"/>
          <w:szCs w:val="24"/>
        </w:rPr>
        <w:t xml:space="preserve"> duyulduğu söylenebilir. Dolayısıyla mevcut araştırmanın amacı öğrencilerin yeni nesil fen bilimleri sorularına yönelik algılarını ölçmeyi mümkün kılacak geçerli ve güvenilir bir ölçme aracı gelişti</w:t>
      </w:r>
      <w:r w:rsidR="00BA11CC" w:rsidRPr="007A4134">
        <w:rPr>
          <w:rFonts w:ascii="Times New Roman" w:eastAsia="Times New Roman" w:hAnsi="Times New Roman" w:cs="Times New Roman"/>
          <w:iCs/>
          <w:sz w:val="24"/>
          <w:szCs w:val="24"/>
        </w:rPr>
        <w:t>rmektir. Bu kapsamda araştırma ölçek geliştirme çalışması olarak tasarlanmıştır</w:t>
      </w:r>
      <w:r w:rsidR="00FE585E" w:rsidRPr="007A4134">
        <w:rPr>
          <w:rFonts w:ascii="Times New Roman" w:eastAsia="Times New Roman" w:hAnsi="Times New Roman" w:cs="Times New Roman"/>
          <w:iCs/>
          <w:sz w:val="24"/>
          <w:szCs w:val="24"/>
        </w:rPr>
        <w:t>. Ölçme aracının geliştirildiği süreçte Açımlayıcı Faktör Analizi (AFA) için araştırmaya 20 ilden sekizinci ve dokuzuncu sınıfa devam eden toplam 495 öğ</w:t>
      </w:r>
      <w:r w:rsidR="00BA11CC" w:rsidRPr="007A4134">
        <w:rPr>
          <w:rFonts w:ascii="Times New Roman" w:eastAsia="Times New Roman" w:hAnsi="Times New Roman" w:cs="Times New Roman"/>
          <w:iCs/>
          <w:sz w:val="24"/>
          <w:szCs w:val="24"/>
        </w:rPr>
        <w:t>renci katılmıştır. Doğrulayıcı F</w:t>
      </w:r>
      <w:r w:rsidR="00FE585E" w:rsidRPr="007A4134">
        <w:rPr>
          <w:rFonts w:ascii="Times New Roman" w:eastAsia="Times New Roman" w:hAnsi="Times New Roman" w:cs="Times New Roman"/>
          <w:iCs/>
          <w:sz w:val="24"/>
          <w:szCs w:val="24"/>
        </w:rPr>
        <w:t xml:space="preserve">aktör </w:t>
      </w:r>
      <w:r w:rsidR="00BA11CC" w:rsidRPr="007A4134">
        <w:rPr>
          <w:rFonts w:ascii="Times New Roman" w:eastAsia="Times New Roman" w:hAnsi="Times New Roman" w:cs="Times New Roman"/>
          <w:iCs/>
          <w:sz w:val="24"/>
          <w:szCs w:val="24"/>
        </w:rPr>
        <w:t>A</w:t>
      </w:r>
      <w:r w:rsidR="00FE585E" w:rsidRPr="007A4134">
        <w:rPr>
          <w:rFonts w:ascii="Times New Roman" w:eastAsia="Times New Roman" w:hAnsi="Times New Roman" w:cs="Times New Roman"/>
          <w:iCs/>
          <w:sz w:val="24"/>
          <w:szCs w:val="24"/>
        </w:rPr>
        <w:t xml:space="preserve">nalizi </w:t>
      </w:r>
      <w:r w:rsidR="00BA11CC" w:rsidRPr="007A4134">
        <w:rPr>
          <w:rFonts w:ascii="Times New Roman" w:eastAsia="Times New Roman" w:hAnsi="Times New Roman" w:cs="Times New Roman"/>
          <w:iCs/>
          <w:sz w:val="24"/>
          <w:szCs w:val="24"/>
        </w:rPr>
        <w:t xml:space="preserve">(DFA) </w:t>
      </w:r>
      <w:r w:rsidR="00FE585E" w:rsidRPr="007A4134">
        <w:rPr>
          <w:rFonts w:ascii="Times New Roman" w:eastAsia="Times New Roman" w:hAnsi="Times New Roman" w:cs="Times New Roman"/>
          <w:iCs/>
          <w:sz w:val="24"/>
          <w:szCs w:val="24"/>
        </w:rPr>
        <w:t xml:space="preserve">için ise dokuz ilden sekizinci sınıfa devam eden toplam 525 öğrenci katılmıştır. AFA süreci sonunda son şekli verilen ölçeğin Cronbach alfa iç tutarlık katsayısı </w:t>
      </w:r>
      <w:r w:rsidR="00FE585E" w:rsidRPr="007A4134">
        <w:rPr>
          <w:rFonts w:ascii="Times New Roman" w:hAnsi="Times New Roman" w:cs="Times New Roman"/>
          <w:iCs/>
          <w:sz w:val="24"/>
          <w:szCs w:val="24"/>
        </w:rPr>
        <w:t xml:space="preserve">0.95 </w:t>
      </w:r>
      <w:r w:rsidR="00FE585E" w:rsidRPr="007A4134">
        <w:rPr>
          <w:rFonts w:ascii="Times New Roman" w:eastAsia="Times New Roman" w:hAnsi="Times New Roman" w:cs="Times New Roman"/>
          <w:iCs/>
          <w:sz w:val="24"/>
          <w:szCs w:val="24"/>
        </w:rPr>
        <w:t xml:space="preserve">olarak hesaplanmıştır. Yapılan analizler sonucunda ölçeğin üç faktörlü bir yapıda olduğu </w:t>
      </w:r>
      <w:r w:rsidR="00BA11CC" w:rsidRPr="007A4134">
        <w:rPr>
          <w:rFonts w:ascii="Times New Roman" w:eastAsia="Times New Roman" w:hAnsi="Times New Roman" w:cs="Times New Roman"/>
          <w:iCs/>
          <w:sz w:val="24"/>
          <w:szCs w:val="24"/>
        </w:rPr>
        <w:t>ve ö</w:t>
      </w:r>
      <w:r w:rsidR="00FE585E" w:rsidRPr="007A4134">
        <w:rPr>
          <w:rFonts w:ascii="Times New Roman" w:eastAsia="Times New Roman" w:hAnsi="Times New Roman" w:cs="Times New Roman"/>
          <w:iCs/>
          <w:sz w:val="24"/>
          <w:szCs w:val="24"/>
        </w:rPr>
        <w:t xml:space="preserve">lçek maddelerine ait faktör yük değerlerinin </w:t>
      </w:r>
      <w:r w:rsidR="00FE585E" w:rsidRPr="007A4134">
        <w:rPr>
          <w:rFonts w:ascii="Times New Roman" w:hAnsi="Times New Roman" w:cs="Times New Roman"/>
          <w:iCs/>
          <w:sz w:val="24"/>
          <w:szCs w:val="24"/>
        </w:rPr>
        <w:t xml:space="preserve">0.49 ile 0.74 </w:t>
      </w:r>
      <w:r w:rsidR="00FE585E" w:rsidRPr="007A4134">
        <w:rPr>
          <w:rFonts w:ascii="Times New Roman" w:eastAsia="Times New Roman" w:hAnsi="Times New Roman" w:cs="Times New Roman"/>
          <w:iCs/>
          <w:sz w:val="24"/>
          <w:szCs w:val="24"/>
        </w:rPr>
        <w:t xml:space="preserve">arasında değerler aldığı belirlenmiştir. Daha sonra AFA ile geliştirilen ölçme aracını faktör yapısını doğrulamak için DFA gerçekleştirilmiştir. </w:t>
      </w:r>
      <w:r w:rsidR="00FE585E" w:rsidRPr="007A4134">
        <w:rPr>
          <w:rFonts w:ascii="Times New Roman" w:eastAsia="Times New Roman" w:hAnsi="Times New Roman" w:cs="Times New Roman"/>
          <w:iCs/>
          <w:color w:val="000000" w:themeColor="text1"/>
          <w:sz w:val="24"/>
          <w:szCs w:val="24"/>
        </w:rPr>
        <w:t xml:space="preserve">DFA sonucunda uyum indekslerinden SRMR değerinin iyi düzeyde olduğu, </w:t>
      </w:r>
      <w:r w:rsidR="00FE585E" w:rsidRPr="007A4134">
        <w:rPr>
          <w:rFonts w:ascii="Times New Roman" w:hAnsi="Times New Roman" w:cs="Times New Roman"/>
          <w:iCs/>
          <w:color w:val="000000" w:themeColor="text1"/>
          <w:sz w:val="24"/>
          <w:szCs w:val="24"/>
        </w:rPr>
        <w:t xml:space="preserve">χ2/sd, GFI, </w:t>
      </w:r>
      <w:r w:rsidR="00FE585E" w:rsidRPr="007A4134">
        <w:rPr>
          <w:rFonts w:ascii="Times New Roman" w:eastAsia="Times New Roman" w:hAnsi="Times New Roman" w:cs="Times New Roman"/>
          <w:iCs/>
          <w:color w:val="000000" w:themeColor="text1"/>
          <w:sz w:val="24"/>
          <w:szCs w:val="24"/>
        </w:rPr>
        <w:t>AGFI,</w:t>
      </w:r>
      <w:r w:rsidR="00FE585E" w:rsidRPr="007A4134">
        <w:rPr>
          <w:rFonts w:ascii="Times New Roman" w:hAnsi="Times New Roman" w:cs="Times New Roman"/>
          <w:iCs/>
          <w:color w:val="000000" w:themeColor="text1"/>
          <w:sz w:val="24"/>
          <w:szCs w:val="24"/>
        </w:rPr>
        <w:t xml:space="preserve"> NFI, NNFI, CFI, RMSEA değerlerinin ise kabul edilebilir düzeyde olduğu belirlenmiştir. Araştırma sonucunda öğrencilerin yeni nesil fen bilimleri sorularına yönelik algılarını </w:t>
      </w:r>
      <w:r w:rsidR="000C784A" w:rsidRPr="007A4134">
        <w:rPr>
          <w:rFonts w:ascii="Times New Roman" w:hAnsi="Times New Roman" w:cs="Times New Roman"/>
          <w:iCs/>
          <w:color w:val="000000" w:themeColor="text1"/>
          <w:sz w:val="24"/>
          <w:szCs w:val="24"/>
        </w:rPr>
        <w:t xml:space="preserve">ölçmeye yönelik </w:t>
      </w:r>
      <w:r w:rsidR="00FE585E" w:rsidRPr="007A4134">
        <w:rPr>
          <w:rFonts w:ascii="Times New Roman" w:hAnsi="Times New Roman" w:cs="Times New Roman"/>
          <w:iCs/>
          <w:color w:val="000000" w:themeColor="text1"/>
          <w:sz w:val="24"/>
          <w:szCs w:val="24"/>
        </w:rPr>
        <w:t>26 maddeden oluşan üç faktörlü (öz-yeterlik, tutum ve isteklilik) bir yapıda geçerli ve güvenilir bir ölçme aracı geliştirilmiştir.</w:t>
      </w:r>
    </w:p>
    <w:p w14:paraId="120D87DD" w14:textId="77777777" w:rsidR="00DE0059" w:rsidRPr="007A4134" w:rsidRDefault="00DE0059" w:rsidP="007A4134">
      <w:pPr>
        <w:spacing w:after="0" w:line="360" w:lineRule="auto"/>
        <w:ind w:right="567"/>
        <w:jc w:val="both"/>
        <w:rPr>
          <w:rFonts w:ascii="Times New Roman" w:hAnsi="Times New Roman" w:cs="Times New Roman"/>
          <w:iCs/>
          <w:sz w:val="24"/>
          <w:szCs w:val="24"/>
        </w:rPr>
      </w:pPr>
      <w:r w:rsidRPr="007A4134">
        <w:rPr>
          <w:rFonts w:ascii="Times New Roman" w:hAnsi="Times New Roman" w:cs="Times New Roman"/>
          <w:b/>
          <w:iCs/>
          <w:sz w:val="24"/>
          <w:szCs w:val="24"/>
        </w:rPr>
        <w:lastRenderedPageBreak/>
        <w:t>Anahtar Kelimeler:</w:t>
      </w:r>
      <w:r w:rsidRPr="007A4134">
        <w:rPr>
          <w:rFonts w:ascii="Times New Roman" w:hAnsi="Times New Roman" w:cs="Times New Roman"/>
          <w:iCs/>
          <w:sz w:val="24"/>
          <w:szCs w:val="24"/>
        </w:rPr>
        <w:t xml:space="preserve"> </w:t>
      </w:r>
      <w:r w:rsidR="00FE585E" w:rsidRPr="007A4134">
        <w:rPr>
          <w:rFonts w:ascii="Times New Roman" w:eastAsia="Times New Roman" w:hAnsi="Times New Roman" w:cs="Times New Roman"/>
          <w:iCs/>
          <w:sz w:val="24"/>
          <w:szCs w:val="24"/>
        </w:rPr>
        <w:t xml:space="preserve">Yeni nesil fen bilimleri soruları, algı ölçeği, </w:t>
      </w:r>
      <w:r w:rsidR="00FE585E" w:rsidRPr="007A4134">
        <w:rPr>
          <w:rFonts w:ascii="Times New Roman" w:hAnsi="Times New Roman" w:cs="Times New Roman"/>
          <w:iCs/>
          <w:color w:val="000000" w:themeColor="text1"/>
          <w:sz w:val="24"/>
          <w:szCs w:val="24"/>
        </w:rPr>
        <w:t>öz-yeterlik, tutum, isteklilik</w:t>
      </w:r>
    </w:p>
    <w:p w14:paraId="2C21F33E" w14:textId="44203125" w:rsidR="00C95F75" w:rsidRPr="007A4134" w:rsidRDefault="00F179CF" w:rsidP="007A4134">
      <w:pPr>
        <w:spacing w:after="0" w:line="360" w:lineRule="auto"/>
        <w:ind w:right="567" w:firstLine="567"/>
        <w:jc w:val="center"/>
        <w:rPr>
          <w:rFonts w:ascii="Times New Roman" w:hAnsi="Times New Roman" w:cs="Times New Roman"/>
          <w:b/>
          <w:iCs/>
          <w:sz w:val="24"/>
          <w:szCs w:val="24"/>
          <w:lang w:val="en-US"/>
        </w:rPr>
      </w:pPr>
      <w:r w:rsidRPr="007A4134">
        <w:rPr>
          <w:rFonts w:ascii="Times New Roman" w:eastAsia="Times New Roman" w:hAnsi="Times New Roman" w:cs="Times New Roman"/>
          <w:b/>
          <w:color w:val="000000"/>
          <w:sz w:val="24"/>
          <w:szCs w:val="24"/>
          <w:lang w:val="en-US"/>
        </w:rPr>
        <w:t>Development of the Perception Scale towards the Next Generation Science Questions</w:t>
      </w:r>
    </w:p>
    <w:p w14:paraId="2D7D4FB7" w14:textId="77777777" w:rsidR="00FE585E" w:rsidRPr="007A4134" w:rsidRDefault="00C95F75" w:rsidP="007A4134">
      <w:pPr>
        <w:spacing w:after="0" w:line="360" w:lineRule="auto"/>
        <w:ind w:right="567"/>
        <w:jc w:val="both"/>
        <w:rPr>
          <w:rFonts w:ascii="Times New Roman" w:hAnsi="Times New Roman" w:cs="Times New Roman"/>
          <w:b/>
          <w:iCs/>
          <w:sz w:val="24"/>
          <w:szCs w:val="24"/>
          <w:lang w:val="en-US"/>
        </w:rPr>
      </w:pPr>
      <w:r w:rsidRPr="007A4134">
        <w:rPr>
          <w:rFonts w:ascii="Times New Roman" w:hAnsi="Times New Roman" w:cs="Times New Roman"/>
          <w:b/>
          <w:iCs/>
          <w:sz w:val="24"/>
          <w:szCs w:val="24"/>
          <w:lang w:val="en-US"/>
        </w:rPr>
        <w:t>Abstract:</w:t>
      </w:r>
      <w:r w:rsidR="003C36DE" w:rsidRPr="007A4134">
        <w:rPr>
          <w:rFonts w:ascii="Times New Roman" w:hAnsi="Times New Roman" w:cs="Times New Roman"/>
          <w:b/>
          <w:iCs/>
          <w:sz w:val="24"/>
          <w:szCs w:val="24"/>
          <w:lang w:val="en-US"/>
        </w:rPr>
        <w:t xml:space="preserve"> </w:t>
      </w:r>
      <w:r w:rsidR="00FE585E" w:rsidRPr="007A4134">
        <w:rPr>
          <w:rFonts w:ascii="Times New Roman" w:hAnsi="Times New Roman" w:cs="Times New Roman"/>
          <w:iCs/>
          <w:color w:val="000000" w:themeColor="text1"/>
          <w:sz w:val="24"/>
          <w:szCs w:val="24"/>
          <w:lang w:val="en-US"/>
        </w:rPr>
        <w:t>As of the 2017-2018 academic year in Turkey, the Entrance Exam for High Schools came to the fore and changes were made in the question structures with this examination system.</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With these changes, new generation questions have come to the fore.</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New generation questions aim to measure high-level thinking skills such as inference, problem solving, analysis, critical thinking.</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Considering the relationship between students' perceptions on a subject, their success in the course, their interest in the course, and their effort for the course, it is important to determine students' perceptions of new generation science questions.</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For this reason, it can be said that measurement tools are needed to determine students' perceptions of new generation science questions.</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 xml:space="preserve">Therefore, the aim of the current research is to develop a valid and reliable measurement tool that will make it possible to measure students' perceptions of new generation science questions. </w:t>
      </w:r>
      <w:r w:rsidR="00E5335F" w:rsidRPr="007A4134">
        <w:rPr>
          <w:rFonts w:ascii="Times New Roman" w:hAnsi="Times New Roman" w:cs="Times New Roman"/>
          <w:iCs/>
          <w:color w:val="000000" w:themeColor="text1"/>
          <w:sz w:val="24"/>
          <w:szCs w:val="24"/>
          <w:lang w:val="en-US"/>
        </w:rPr>
        <w:t xml:space="preserve">The current research was designed as a measurement tool development study. </w:t>
      </w:r>
      <w:r w:rsidR="00FE585E" w:rsidRPr="007A4134">
        <w:rPr>
          <w:rFonts w:ascii="Times New Roman" w:hAnsi="Times New Roman" w:cs="Times New Roman"/>
          <w:iCs/>
          <w:color w:val="000000" w:themeColor="text1"/>
          <w:sz w:val="24"/>
          <w:szCs w:val="24"/>
          <w:lang w:val="en-US"/>
        </w:rPr>
        <w:t>During the development of the measurement tool, a total of 495 students attending the eighth and ninth grades from 20 provinces participated in the research for Exploratory Factor Analysis (EFA).</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For the Confirmatory Factor Analysis (CFA), a total of 525 eighth grade students from nine provinces participated.</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The Cronbach alpha internal consistency coefficient of the scale, which was finalized at the end of the EFA process, was calculated as 0.95.</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As a result of the analysis, it was determined that the scale had a three-factor structure.</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It was determined that the factor load values of the scale items took values between 0.49 and 0.74.</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Then, CFA was performed to verify the factor structure of the measurement tool developed with EFA.</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As a result of DFA, it was determined that the SRMR value, which is one of the fit indices, was at a good level, and χ2/sd, GFI, AGFI, NFI, NNFI, CFI, RMSEA values were at acceptable levels.</w:t>
      </w:r>
      <w:r w:rsidR="00FE585E" w:rsidRPr="007A4134">
        <w:rPr>
          <w:rFonts w:ascii="Times New Roman" w:hAnsi="Times New Roman" w:cs="Times New Roman"/>
          <w:iCs/>
          <w:sz w:val="24"/>
          <w:szCs w:val="24"/>
          <w:lang w:val="en-US"/>
        </w:rPr>
        <w:t xml:space="preserve"> </w:t>
      </w:r>
      <w:r w:rsidR="00FE585E" w:rsidRPr="007A4134">
        <w:rPr>
          <w:rFonts w:ascii="Times New Roman" w:hAnsi="Times New Roman" w:cs="Times New Roman"/>
          <w:iCs/>
          <w:color w:val="000000" w:themeColor="text1"/>
          <w:sz w:val="24"/>
          <w:szCs w:val="24"/>
          <w:lang w:val="en-US"/>
        </w:rPr>
        <w:t xml:space="preserve">As a result of the research, a valid and reliable measurement tool with a three-factor (self-efficacy, attitude and willingness) structure consisting of 26 items was developed to </w:t>
      </w:r>
      <w:r w:rsidR="00BA2719" w:rsidRPr="007A4134">
        <w:rPr>
          <w:rFonts w:ascii="Times New Roman" w:hAnsi="Times New Roman" w:cs="Times New Roman"/>
          <w:iCs/>
          <w:color w:val="000000" w:themeColor="text1"/>
          <w:sz w:val="24"/>
          <w:szCs w:val="24"/>
          <w:lang w:val="en-US"/>
        </w:rPr>
        <w:t>measure</w:t>
      </w:r>
      <w:r w:rsidR="00FE585E" w:rsidRPr="007A4134">
        <w:rPr>
          <w:rFonts w:ascii="Times New Roman" w:hAnsi="Times New Roman" w:cs="Times New Roman"/>
          <w:iCs/>
          <w:color w:val="000000" w:themeColor="text1"/>
          <w:sz w:val="24"/>
          <w:szCs w:val="24"/>
          <w:lang w:val="en-US"/>
        </w:rPr>
        <w:t xml:space="preserve"> students' perceptions of new generation science questions.</w:t>
      </w:r>
    </w:p>
    <w:p w14:paraId="3B67F02E" w14:textId="77777777" w:rsidR="003C36DE" w:rsidRPr="007A4134" w:rsidRDefault="00C95F75" w:rsidP="007A4134">
      <w:pPr>
        <w:spacing w:after="0" w:line="360" w:lineRule="auto"/>
        <w:ind w:right="567"/>
        <w:jc w:val="both"/>
        <w:rPr>
          <w:rFonts w:ascii="Times New Roman" w:hAnsi="Times New Roman" w:cs="Times New Roman"/>
          <w:iCs/>
          <w:sz w:val="24"/>
          <w:szCs w:val="24"/>
          <w:lang w:val="en-US"/>
        </w:rPr>
      </w:pPr>
      <w:r w:rsidRPr="007A4134">
        <w:rPr>
          <w:rFonts w:ascii="Times New Roman" w:hAnsi="Times New Roman" w:cs="Times New Roman"/>
          <w:b/>
          <w:iCs/>
          <w:sz w:val="24"/>
          <w:szCs w:val="24"/>
          <w:lang w:val="en-US"/>
        </w:rPr>
        <w:t>Keywords:</w:t>
      </w:r>
      <w:r w:rsidR="00124CB6" w:rsidRPr="007A4134">
        <w:rPr>
          <w:rFonts w:ascii="Times New Roman" w:hAnsi="Times New Roman" w:cs="Times New Roman"/>
          <w:b/>
          <w:iCs/>
          <w:sz w:val="24"/>
          <w:szCs w:val="24"/>
          <w:lang w:val="en-US"/>
        </w:rPr>
        <w:t xml:space="preserve"> </w:t>
      </w:r>
      <w:r w:rsidR="00FE585E" w:rsidRPr="007A4134">
        <w:rPr>
          <w:rFonts w:ascii="Times New Roman" w:hAnsi="Times New Roman" w:cs="Times New Roman"/>
          <w:iCs/>
          <w:color w:val="000000" w:themeColor="text1"/>
          <w:sz w:val="24"/>
          <w:szCs w:val="24"/>
          <w:lang w:val="en-US"/>
        </w:rPr>
        <w:t>Next generation science questions, perception scale, self-efficacy, attitude and willingness</w:t>
      </w:r>
      <w:r w:rsidR="00FE585E" w:rsidRPr="007A4134">
        <w:rPr>
          <w:rFonts w:ascii="Times New Roman" w:hAnsi="Times New Roman" w:cs="Times New Roman"/>
          <w:iCs/>
          <w:sz w:val="24"/>
          <w:szCs w:val="24"/>
          <w:lang w:val="en-US"/>
        </w:rPr>
        <w:t xml:space="preserve"> </w:t>
      </w:r>
    </w:p>
    <w:p w14:paraId="1D75E03E" w14:textId="77777777" w:rsidR="003C36DE" w:rsidRPr="007A4134" w:rsidRDefault="003C36DE" w:rsidP="007A4134">
      <w:pPr>
        <w:spacing w:after="0" w:line="360" w:lineRule="auto"/>
        <w:ind w:left="1560" w:right="567" w:hanging="993"/>
        <w:jc w:val="both"/>
        <w:rPr>
          <w:rFonts w:ascii="Times New Roman" w:hAnsi="Times New Roman" w:cs="Times New Roman"/>
          <w:b/>
          <w:sz w:val="24"/>
          <w:szCs w:val="24"/>
        </w:rPr>
      </w:pPr>
    </w:p>
    <w:p w14:paraId="7E34F176" w14:textId="4CE40846" w:rsidR="000D517E" w:rsidRPr="007A4134" w:rsidRDefault="00AB6F51" w:rsidP="00606EC7">
      <w:pPr>
        <w:rPr>
          <w:rFonts w:ascii="Times New Roman" w:hAnsi="Times New Roman" w:cs="Times New Roman"/>
          <w:b/>
          <w:sz w:val="24"/>
          <w:szCs w:val="24"/>
        </w:rPr>
      </w:pPr>
      <w:r w:rsidRPr="007A4134">
        <w:rPr>
          <w:rFonts w:ascii="Times New Roman" w:hAnsi="Times New Roman" w:cs="Times New Roman"/>
          <w:b/>
          <w:sz w:val="24"/>
          <w:szCs w:val="24"/>
        </w:rPr>
        <w:br w:type="page"/>
      </w:r>
      <w:r w:rsidR="000D517E" w:rsidRPr="007A4134">
        <w:rPr>
          <w:rFonts w:ascii="Times New Roman" w:hAnsi="Times New Roman" w:cs="Times New Roman"/>
          <w:b/>
          <w:sz w:val="24"/>
          <w:szCs w:val="24"/>
        </w:rPr>
        <w:lastRenderedPageBreak/>
        <w:t>Giriş</w:t>
      </w:r>
    </w:p>
    <w:p w14:paraId="502035A0"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Bilginin çağdaşlaşmada büyük rol oynadığı bir çağda ezberci olmayan, soru soran bireylerin sayısının artması için fen öğretimine gereken önemin verilmesi bir zorunluluktur (Köseoğlu ve Kavak, 2001). Türkiye’de fen bilimleri</w:t>
      </w:r>
      <w:r w:rsidR="00171DD7" w:rsidRPr="007A4134">
        <w:rPr>
          <w:rFonts w:ascii="Times New Roman" w:hAnsi="Times New Roman" w:cs="Times New Roman"/>
          <w:sz w:val="24"/>
          <w:szCs w:val="24"/>
        </w:rPr>
        <w:t xml:space="preserve"> ile öğrenilenleri yaşamında gerekli </w:t>
      </w:r>
      <w:r w:rsidRPr="007A4134">
        <w:rPr>
          <w:rFonts w:ascii="Times New Roman" w:hAnsi="Times New Roman" w:cs="Times New Roman"/>
          <w:sz w:val="24"/>
          <w:szCs w:val="24"/>
        </w:rPr>
        <w:t>ala</w:t>
      </w:r>
      <w:r w:rsidR="00171DD7" w:rsidRPr="007A4134">
        <w:rPr>
          <w:rFonts w:ascii="Times New Roman" w:hAnsi="Times New Roman" w:cs="Times New Roman"/>
          <w:sz w:val="24"/>
          <w:szCs w:val="24"/>
        </w:rPr>
        <w:t xml:space="preserve">nlarda </w:t>
      </w:r>
      <w:r w:rsidRPr="007A4134">
        <w:rPr>
          <w:rFonts w:ascii="Times New Roman" w:hAnsi="Times New Roman" w:cs="Times New Roman"/>
          <w:sz w:val="24"/>
          <w:szCs w:val="24"/>
        </w:rPr>
        <w:t xml:space="preserve">kullanabilen </w:t>
      </w:r>
      <w:r w:rsidR="00171DD7" w:rsidRPr="007A4134">
        <w:rPr>
          <w:rFonts w:ascii="Times New Roman" w:hAnsi="Times New Roman" w:cs="Times New Roman"/>
          <w:sz w:val="24"/>
          <w:szCs w:val="24"/>
        </w:rPr>
        <w:t xml:space="preserve">yenilikçi </w:t>
      </w:r>
      <w:r w:rsidRPr="007A4134">
        <w:rPr>
          <w:rFonts w:ascii="Times New Roman" w:hAnsi="Times New Roman" w:cs="Times New Roman"/>
          <w:sz w:val="24"/>
          <w:szCs w:val="24"/>
        </w:rPr>
        <w:t xml:space="preserve">bireyler yetiştirmek amacıyla fen </w:t>
      </w:r>
      <w:r w:rsidR="00BA2719" w:rsidRPr="007A4134">
        <w:rPr>
          <w:rFonts w:ascii="Times New Roman" w:hAnsi="Times New Roman" w:cs="Times New Roman"/>
          <w:sz w:val="24"/>
          <w:szCs w:val="24"/>
        </w:rPr>
        <w:t xml:space="preserve">bilimleri öğretimini güncellemeye yönelik </w:t>
      </w:r>
      <w:r w:rsidRPr="007A4134">
        <w:rPr>
          <w:rFonts w:ascii="Times New Roman" w:hAnsi="Times New Roman" w:cs="Times New Roman"/>
          <w:sz w:val="24"/>
          <w:szCs w:val="24"/>
        </w:rPr>
        <w:t xml:space="preserve">çalışmalar gerçekleştirilmektedir (Balbağ, Leblebicier, Karaer, Sarıkahya ve Erkan, 2016). </w:t>
      </w:r>
      <w:r w:rsidR="00171DD7" w:rsidRPr="007A4134">
        <w:rPr>
          <w:rFonts w:ascii="Times New Roman" w:hAnsi="Times New Roman" w:cs="Times New Roman"/>
          <w:sz w:val="24"/>
          <w:szCs w:val="24"/>
        </w:rPr>
        <w:t>Güncellenen f</w:t>
      </w:r>
      <w:r w:rsidRPr="007A4134">
        <w:rPr>
          <w:rFonts w:ascii="Times New Roman" w:hAnsi="Times New Roman" w:cs="Times New Roman"/>
          <w:sz w:val="24"/>
          <w:szCs w:val="24"/>
        </w:rPr>
        <w:t xml:space="preserve">en </w:t>
      </w:r>
      <w:r w:rsidR="00171DD7" w:rsidRPr="007A4134">
        <w:rPr>
          <w:rFonts w:ascii="Times New Roman" w:hAnsi="Times New Roman" w:cs="Times New Roman"/>
          <w:sz w:val="24"/>
          <w:szCs w:val="24"/>
        </w:rPr>
        <w:t>öğretim programlarında</w:t>
      </w:r>
      <w:r w:rsidRPr="007A4134">
        <w:rPr>
          <w:rFonts w:ascii="Times New Roman" w:hAnsi="Times New Roman" w:cs="Times New Roman"/>
          <w:sz w:val="24"/>
          <w:szCs w:val="24"/>
        </w:rPr>
        <w:t xml:space="preserve"> bilim ve teknolojide</w:t>
      </w:r>
      <w:r w:rsidR="00171DD7" w:rsidRPr="007A4134">
        <w:rPr>
          <w:rFonts w:ascii="Times New Roman" w:hAnsi="Times New Roman" w:cs="Times New Roman"/>
          <w:sz w:val="24"/>
          <w:szCs w:val="24"/>
        </w:rPr>
        <w:t xml:space="preserve">ki değişimleri içeren güncellemelere yer verilmesi bu çalışmalara </w:t>
      </w:r>
      <w:r w:rsidRPr="007A4134">
        <w:rPr>
          <w:rFonts w:ascii="Times New Roman" w:hAnsi="Times New Roman" w:cs="Times New Roman"/>
          <w:sz w:val="24"/>
          <w:szCs w:val="24"/>
        </w:rPr>
        <w:t xml:space="preserve">örnek olarak verilebilir (Bayrak ve Erden, 2007). </w:t>
      </w:r>
    </w:p>
    <w:p w14:paraId="7EB61B68" w14:textId="3DEBB59B" w:rsidR="00440A36" w:rsidRPr="007A4134" w:rsidRDefault="00440A36" w:rsidP="007A4134">
      <w:pPr>
        <w:spacing w:after="120"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Ülkemizde zaman içerisinde çeşitli değişiklikler olsa da 1955 yılından itibaren ortaöğretime geçişte sınava dayalı yerleştirme modeli benimsenmiştir (Kuzu, Kuzu ve Gelbal, 2019). Türkiye 1998’de Uluslararası Eğitsel Başarıyı Değerlendirme Birliği (IEA) tarafından yürütülen TIMSS (Uluslararası Matematik ve Fen Eğilimleri Araştırması), PISA (Uluslararası Öğrenci Değerlendirme Programı) ve PIRLS (Uluslararası Okuma Becerilerinde Gelişim Projesi) sınavlarına katılmaya başlayarak, uluslararası alanda başarı düzeyi ve eğitim programlarının başarı-başarısızlık durumu ile ilgili hedefler belirlemektedir (Pedük, 2019). TIMMS-R Fen başarısı </w:t>
      </w:r>
      <w:r w:rsidR="002321B8" w:rsidRPr="007A4134">
        <w:rPr>
          <w:rFonts w:ascii="Times New Roman" w:eastAsia="Times New Roman" w:hAnsi="Times New Roman" w:cs="Times New Roman"/>
          <w:sz w:val="24"/>
          <w:szCs w:val="24"/>
        </w:rPr>
        <w:t>il</w:t>
      </w:r>
      <w:r w:rsidRPr="007A4134">
        <w:rPr>
          <w:rFonts w:ascii="Times New Roman" w:eastAsia="Times New Roman" w:hAnsi="Times New Roman" w:cs="Times New Roman"/>
          <w:sz w:val="24"/>
          <w:szCs w:val="24"/>
        </w:rPr>
        <w:t>e duyuşsal özelliklerin modellenmesi üzerine yap</w:t>
      </w:r>
      <w:r w:rsidR="002321B8" w:rsidRPr="007A4134">
        <w:rPr>
          <w:rFonts w:ascii="Times New Roman" w:eastAsia="Times New Roman" w:hAnsi="Times New Roman" w:cs="Times New Roman"/>
          <w:sz w:val="24"/>
          <w:szCs w:val="24"/>
        </w:rPr>
        <w:t>ılan bir</w:t>
      </w:r>
      <w:r w:rsidRPr="007A4134">
        <w:rPr>
          <w:rFonts w:ascii="Times New Roman" w:eastAsia="Times New Roman" w:hAnsi="Times New Roman" w:cs="Times New Roman"/>
          <w:sz w:val="24"/>
          <w:szCs w:val="24"/>
        </w:rPr>
        <w:t xml:space="preserve"> çalışmada 1999’da uygulanan sınavda Türkiye’nin 38 ülke </w:t>
      </w:r>
      <w:r w:rsidR="00171DD7" w:rsidRPr="007A4134">
        <w:rPr>
          <w:rFonts w:ascii="Times New Roman" w:eastAsia="Times New Roman" w:hAnsi="Times New Roman" w:cs="Times New Roman"/>
          <w:sz w:val="24"/>
          <w:szCs w:val="24"/>
        </w:rPr>
        <w:t>içinde</w:t>
      </w:r>
      <w:r w:rsidRPr="007A4134">
        <w:rPr>
          <w:rFonts w:ascii="Times New Roman" w:eastAsia="Times New Roman" w:hAnsi="Times New Roman" w:cs="Times New Roman"/>
          <w:sz w:val="24"/>
          <w:szCs w:val="24"/>
        </w:rPr>
        <w:t xml:space="preserve"> fen bilimlerinde 33. sırada olduğu belirt</w:t>
      </w:r>
      <w:r w:rsidR="002321B8" w:rsidRPr="007A4134">
        <w:rPr>
          <w:rFonts w:ascii="Times New Roman" w:eastAsia="Times New Roman" w:hAnsi="Times New Roman" w:cs="Times New Roman"/>
          <w:sz w:val="24"/>
          <w:szCs w:val="24"/>
        </w:rPr>
        <w:t>ilmiştir (</w:t>
      </w:r>
      <w:r w:rsidR="0047533B" w:rsidRPr="007A4134">
        <w:rPr>
          <w:rFonts w:ascii="Times New Roman" w:eastAsia="Times New Roman" w:hAnsi="Times New Roman" w:cs="Times New Roman"/>
          <w:sz w:val="24"/>
          <w:szCs w:val="24"/>
        </w:rPr>
        <w:t xml:space="preserve">Uzun, Bütüner ve Yiğit, 2010; </w:t>
      </w:r>
      <w:r w:rsidR="002321B8" w:rsidRPr="007A4134">
        <w:rPr>
          <w:rFonts w:ascii="Times New Roman" w:eastAsia="Times New Roman" w:hAnsi="Times New Roman" w:cs="Times New Roman"/>
          <w:sz w:val="24"/>
          <w:szCs w:val="24"/>
        </w:rPr>
        <w:t>Uzun, Gelbal ve Öğretmen, 2010). B</w:t>
      </w:r>
      <w:r w:rsidRPr="007A4134">
        <w:rPr>
          <w:rFonts w:ascii="Times New Roman" w:eastAsia="Times New Roman" w:hAnsi="Times New Roman" w:cs="Times New Roman"/>
          <w:sz w:val="24"/>
          <w:szCs w:val="24"/>
        </w:rPr>
        <w:t>u başarı düşüklüğünün nedeni olarak düşünce becerilerini</w:t>
      </w:r>
      <w:r w:rsidR="002321B8" w:rsidRPr="007A4134">
        <w:rPr>
          <w:rFonts w:ascii="Times New Roman" w:eastAsia="Times New Roman" w:hAnsi="Times New Roman" w:cs="Times New Roman"/>
          <w:sz w:val="24"/>
          <w:szCs w:val="24"/>
        </w:rPr>
        <w:t>n</w:t>
      </w:r>
      <w:r w:rsidRPr="007A4134">
        <w:rPr>
          <w:rFonts w:ascii="Times New Roman" w:eastAsia="Times New Roman" w:hAnsi="Times New Roman" w:cs="Times New Roman"/>
          <w:sz w:val="24"/>
          <w:szCs w:val="24"/>
        </w:rPr>
        <w:t xml:space="preserve"> kullan</w:t>
      </w:r>
      <w:r w:rsidR="002321B8" w:rsidRPr="007A4134">
        <w:rPr>
          <w:rFonts w:ascii="Times New Roman" w:eastAsia="Times New Roman" w:hAnsi="Times New Roman" w:cs="Times New Roman"/>
          <w:sz w:val="24"/>
          <w:szCs w:val="24"/>
        </w:rPr>
        <w:t>ıl</w:t>
      </w:r>
      <w:r w:rsidRPr="007A4134">
        <w:rPr>
          <w:rFonts w:ascii="Times New Roman" w:eastAsia="Times New Roman" w:hAnsi="Times New Roman" w:cs="Times New Roman"/>
          <w:sz w:val="24"/>
          <w:szCs w:val="24"/>
        </w:rPr>
        <w:t>arak soru</w:t>
      </w:r>
      <w:r w:rsidR="002321B8" w:rsidRPr="007A4134">
        <w:rPr>
          <w:rFonts w:ascii="Times New Roman" w:eastAsia="Times New Roman" w:hAnsi="Times New Roman" w:cs="Times New Roman"/>
          <w:sz w:val="24"/>
          <w:szCs w:val="24"/>
        </w:rPr>
        <w:t xml:space="preserve">ların </w:t>
      </w:r>
      <w:r w:rsidRPr="007A4134">
        <w:rPr>
          <w:rFonts w:ascii="Times New Roman" w:eastAsia="Times New Roman" w:hAnsi="Times New Roman" w:cs="Times New Roman"/>
          <w:sz w:val="24"/>
          <w:szCs w:val="24"/>
        </w:rPr>
        <w:t>analiz edi</w:t>
      </w:r>
      <w:r w:rsidR="002321B8" w:rsidRPr="007A4134">
        <w:rPr>
          <w:rFonts w:ascii="Times New Roman" w:eastAsia="Times New Roman" w:hAnsi="Times New Roman" w:cs="Times New Roman"/>
          <w:sz w:val="24"/>
          <w:szCs w:val="24"/>
        </w:rPr>
        <w:t>lme</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yanıt oluşturma</w:t>
      </w:r>
      <w:r w:rsidRPr="007A4134">
        <w:rPr>
          <w:rFonts w:ascii="Times New Roman" w:eastAsia="Times New Roman" w:hAnsi="Times New Roman" w:cs="Times New Roman"/>
          <w:sz w:val="24"/>
          <w:szCs w:val="24"/>
        </w:rPr>
        <w:t>, bilimsel açıkla</w:t>
      </w:r>
      <w:r w:rsidR="002321B8" w:rsidRPr="007A4134">
        <w:rPr>
          <w:rFonts w:ascii="Times New Roman" w:eastAsia="Times New Roman" w:hAnsi="Times New Roman" w:cs="Times New Roman"/>
          <w:sz w:val="24"/>
          <w:szCs w:val="24"/>
        </w:rPr>
        <w:t xml:space="preserve">ma yönleriyle </w:t>
      </w:r>
      <w:r w:rsidRPr="007A4134">
        <w:rPr>
          <w:rFonts w:ascii="Times New Roman" w:eastAsia="Times New Roman" w:hAnsi="Times New Roman" w:cs="Times New Roman"/>
          <w:sz w:val="24"/>
          <w:szCs w:val="24"/>
        </w:rPr>
        <w:t>öğrenciler</w:t>
      </w:r>
      <w:r w:rsidR="002321B8" w:rsidRPr="007A4134">
        <w:rPr>
          <w:rFonts w:ascii="Times New Roman" w:eastAsia="Times New Roman" w:hAnsi="Times New Roman" w:cs="Times New Roman"/>
          <w:sz w:val="24"/>
          <w:szCs w:val="24"/>
        </w:rPr>
        <w:t>in</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 xml:space="preserve">TIMMS </w:t>
      </w:r>
      <w:r w:rsidRPr="007A4134">
        <w:rPr>
          <w:rFonts w:ascii="Times New Roman" w:eastAsia="Times New Roman" w:hAnsi="Times New Roman" w:cs="Times New Roman"/>
          <w:sz w:val="24"/>
          <w:szCs w:val="24"/>
        </w:rPr>
        <w:t xml:space="preserve">soru tiplerine </w:t>
      </w:r>
      <w:r w:rsidR="002321B8" w:rsidRPr="007A4134">
        <w:rPr>
          <w:rFonts w:ascii="Times New Roman" w:eastAsia="Times New Roman" w:hAnsi="Times New Roman" w:cs="Times New Roman"/>
          <w:sz w:val="24"/>
          <w:szCs w:val="24"/>
        </w:rPr>
        <w:t xml:space="preserve">yatkın </w:t>
      </w:r>
      <w:r w:rsidRPr="007A4134">
        <w:rPr>
          <w:rFonts w:ascii="Times New Roman" w:eastAsia="Times New Roman" w:hAnsi="Times New Roman" w:cs="Times New Roman"/>
          <w:sz w:val="24"/>
          <w:szCs w:val="24"/>
        </w:rPr>
        <w:t>olma</w:t>
      </w:r>
      <w:r w:rsidR="002321B8" w:rsidRPr="007A4134">
        <w:rPr>
          <w:rFonts w:ascii="Times New Roman" w:eastAsia="Times New Roman" w:hAnsi="Times New Roman" w:cs="Times New Roman"/>
          <w:sz w:val="24"/>
          <w:szCs w:val="24"/>
        </w:rPr>
        <w:t xml:space="preserve">maları </w:t>
      </w:r>
      <w:r w:rsidRPr="007A4134">
        <w:rPr>
          <w:rFonts w:ascii="Times New Roman" w:eastAsia="Times New Roman" w:hAnsi="Times New Roman" w:cs="Times New Roman"/>
          <w:sz w:val="24"/>
          <w:szCs w:val="24"/>
        </w:rPr>
        <w:t xml:space="preserve">üzerinde durulmuştur. Savran (2004), PISA projesinin Türk eğitim sistemi açısından değerlendirmesini yaptığı çalışmada, PISA’nın temel hedefinin öğrencilerin öğrendikleri bilgileri günlük hayatta karşılarına çıkan problem durumlarına uyarlayabilmeleri ve güncel problemleri çözmek için gereken kazanımlara ne kadar sahip olduklarını ortaya çıkarmak olarak belirtmiştir. Savran (2004) çalışması sonucunda; PISA sorularında öğrencilerin </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yaratıcı düşünme</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verilen bilgiyi okuyup anlama</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yorumlama</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değerlendirme</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problem çözümleme ve sonuç çıkarma</w:t>
      </w:r>
      <w:r w:rsidR="002321B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gibi becerileri kullanma başarısının ölçülmesinin hedeflendiği ve bu soru tarzının ülkemizdeki eğitim öğretime, yani genel anlamda ezberci olan sisteme uygun olmadığını belirlemiştir. Sonuç olarak Türkiye’de öğrencilerin uluslararası sınavlardaki başarı düşüklüğü ve derste öğrenilen konuların gerçek hayatta uygulanamaması gibi sorunlar</w:t>
      </w:r>
      <w:r w:rsidR="002321B8" w:rsidRPr="007A4134">
        <w:rPr>
          <w:rFonts w:ascii="Times New Roman" w:eastAsia="Times New Roman" w:hAnsi="Times New Roman" w:cs="Times New Roman"/>
          <w:sz w:val="24"/>
          <w:szCs w:val="24"/>
        </w:rPr>
        <w:t xml:space="preserve">a </w:t>
      </w:r>
      <w:r w:rsidR="002321B8" w:rsidRPr="007A4134">
        <w:rPr>
          <w:rFonts w:ascii="Times New Roman" w:eastAsia="Times New Roman" w:hAnsi="Times New Roman" w:cs="Times New Roman"/>
          <w:sz w:val="24"/>
          <w:szCs w:val="24"/>
        </w:rPr>
        <w:lastRenderedPageBreak/>
        <w:t>çözüm getirebilmek amacıyla</w:t>
      </w:r>
      <w:r w:rsidRPr="007A4134">
        <w:rPr>
          <w:rFonts w:ascii="Times New Roman" w:eastAsia="Times New Roman" w:hAnsi="Times New Roman" w:cs="Times New Roman"/>
          <w:sz w:val="24"/>
          <w:szCs w:val="24"/>
        </w:rPr>
        <w:t xml:space="preserve"> 2017-2018 eğitim öğretim yılı</w:t>
      </w:r>
      <w:r w:rsidR="002321B8" w:rsidRPr="007A4134">
        <w:rPr>
          <w:rFonts w:ascii="Times New Roman" w:eastAsia="Times New Roman" w:hAnsi="Times New Roman" w:cs="Times New Roman"/>
          <w:sz w:val="24"/>
          <w:szCs w:val="24"/>
        </w:rPr>
        <w:t xml:space="preserve"> itibariyle </w:t>
      </w:r>
      <w:r w:rsidR="00762CFC" w:rsidRPr="007A4134">
        <w:rPr>
          <w:rFonts w:ascii="Times New Roman" w:hAnsi="Times New Roman" w:cs="Times New Roman"/>
          <w:iCs/>
          <w:sz w:val="24"/>
          <w:szCs w:val="24"/>
        </w:rPr>
        <w:t>Liselere Geçiş Sistemine (</w:t>
      </w:r>
      <w:r w:rsidRPr="007A4134">
        <w:rPr>
          <w:rFonts w:ascii="Times New Roman" w:eastAsia="Times New Roman" w:hAnsi="Times New Roman" w:cs="Times New Roman"/>
          <w:sz w:val="24"/>
          <w:szCs w:val="24"/>
        </w:rPr>
        <w:t>LGS</w:t>
      </w:r>
      <w:r w:rsidR="00762CFC"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geçiş yapılmıştır.</w:t>
      </w:r>
    </w:p>
    <w:p w14:paraId="2B464E48" w14:textId="77777777" w:rsidR="00440A36" w:rsidRPr="007A4134" w:rsidRDefault="00440A36" w:rsidP="007A4134">
      <w:pPr>
        <w:tabs>
          <w:tab w:val="left" w:pos="709"/>
        </w:tabs>
        <w:spacing w:after="120"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LGS ile öğrencinin karşısına çıkan problemi okuyarak anlaması, analiz ederek bir sonuca ulaşması, eleştirel düşünebilmesi hedeflenmektedir </w:t>
      </w:r>
      <w:r w:rsidR="00592112" w:rsidRPr="007A4134">
        <w:rPr>
          <w:rFonts w:ascii="Times New Roman" w:eastAsia="Times New Roman" w:hAnsi="Times New Roman" w:cs="Times New Roman"/>
          <w:sz w:val="24"/>
          <w:szCs w:val="24"/>
        </w:rPr>
        <w:t>[</w:t>
      </w:r>
      <w:r w:rsidR="00592112" w:rsidRPr="007A4134">
        <w:rPr>
          <w:rFonts w:ascii="Times New Roman" w:hAnsi="Times New Roman" w:cs="Times New Roman"/>
          <w:sz w:val="24"/>
          <w:szCs w:val="24"/>
        </w:rPr>
        <w:t>Milli Eğitim Bakanlığı (</w:t>
      </w:r>
      <w:r w:rsidR="00E61938" w:rsidRPr="007A4134">
        <w:rPr>
          <w:rFonts w:ascii="Times New Roman" w:hAnsi="Times New Roman" w:cs="Times New Roman"/>
          <w:sz w:val="24"/>
          <w:szCs w:val="24"/>
        </w:rPr>
        <w:t>MEB</w:t>
      </w:r>
      <w:r w:rsidR="00592112" w:rsidRPr="007A4134">
        <w:rPr>
          <w:rFonts w:ascii="Times New Roman" w:hAnsi="Times New Roman" w:cs="Times New Roman"/>
          <w:sz w:val="24"/>
          <w:szCs w:val="24"/>
        </w:rPr>
        <w:t>), 2018]</w:t>
      </w:r>
      <w:r w:rsidR="00E61938" w:rsidRPr="007A4134">
        <w:rPr>
          <w:rFonts w:ascii="Times New Roman" w:hAnsi="Times New Roman" w:cs="Times New Roman"/>
          <w:sz w:val="24"/>
          <w:szCs w:val="24"/>
        </w:rPr>
        <w:t>.</w:t>
      </w:r>
      <w:r w:rsidR="00E61938"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 xml:space="preserve">Çakır (2019), </w:t>
      </w:r>
      <w:r w:rsidR="00E61938" w:rsidRPr="007A4134">
        <w:rPr>
          <w:rStyle w:val="hgkelc"/>
          <w:rFonts w:ascii="Times New Roman" w:hAnsi="Times New Roman" w:cs="Times New Roman"/>
          <w:sz w:val="24"/>
          <w:szCs w:val="24"/>
        </w:rPr>
        <w:t>Temel Eğitimden Ortaöğretime Geçiş Sistemi (</w:t>
      </w:r>
      <w:r w:rsidRPr="007A4134">
        <w:rPr>
          <w:rFonts w:ascii="Times New Roman" w:eastAsia="Times New Roman" w:hAnsi="Times New Roman" w:cs="Times New Roman"/>
          <w:sz w:val="24"/>
          <w:szCs w:val="24"/>
        </w:rPr>
        <w:t>TEOG</w:t>
      </w:r>
      <w:r w:rsidR="00E61938"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xml:space="preserve">, LGS ve PISA Fen bilimleri sorularının analizi ve karşılaştırmasını yaptığı çalışmada LGS sınavı süreci ile birlikte </w:t>
      </w:r>
      <w:r w:rsidR="00592112" w:rsidRPr="007A4134">
        <w:rPr>
          <w:rFonts w:ascii="Times New Roman" w:eastAsia="Times New Roman" w:hAnsi="Times New Roman" w:cs="Times New Roman"/>
          <w:sz w:val="24"/>
          <w:szCs w:val="24"/>
        </w:rPr>
        <w:t>MEB’ni</w:t>
      </w:r>
      <w:r w:rsidRPr="007A4134">
        <w:rPr>
          <w:rFonts w:ascii="Times New Roman" w:eastAsia="Times New Roman" w:hAnsi="Times New Roman" w:cs="Times New Roman"/>
          <w:sz w:val="24"/>
          <w:szCs w:val="24"/>
        </w:rPr>
        <w:t>n öğrencilerde üst düzey bilişsel becerileri ölçmeyi hedeflediği sonucuna ulaşmıştır. 2023 Eğitim Vizyon Belgesi</w:t>
      </w:r>
      <w:r w:rsidR="00BC6A36" w:rsidRPr="007A4134">
        <w:rPr>
          <w:rFonts w:ascii="Times New Roman" w:eastAsia="Times New Roman" w:hAnsi="Times New Roman" w:cs="Times New Roman"/>
          <w:sz w:val="24"/>
          <w:szCs w:val="24"/>
        </w:rPr>
        <w:t xml:space="preserve">’ne göre </w:t>
      </w:r>
      <w:r w:rsidRPr="007A4134">
        <w:rPr>
          <w:rFonts w:ascii="Times New Roman" w:eastAsia="Times New Roman" w:hAnsi="Times New Roman" w:cs="Times New Roman"/>
          <w:sz w:val="24"/>
          <w:szCs w:val="24"/>
        </w:rPr>
        <w:t>yapıla</w:t>
      </w:r>
      <w:r w:rsidR="00F27E4B" w:rsidRPr="007A4134">
        <w:rPr>
          <w:rFonts w:ascii="Times New Roman" w:eastAsia="Times New Roman" w:hAnsi="Times New Roman" w:cs="Times New Roman"/>
          <w:sz w:val="24"/>
          <w:szCs w:val="24"/>
        </w:rPr>
        <w:t xml:space="preserve">cak </w:t>
      </w:r>
      <w:r w:rsidRPr="007A4134">
        <w:rPr>
          <w:rFonts w:ascii="Times New Roman" w:eastAsia="Times New Roman" w:hAnsi="Times New Roman" w:cs="Times New Roman"/>
          <w:sz w:val="24"/>
          <w:szCs w:val="24"/>
        </w:rPr>
        <w:t>sınavların amacı, içeriği, soru tipi ve yapısının yeniden düzenlenmesi planlanarak çağa uygun zihinsel becerilerin yoklanması hedeflenm</w:t>
      </w:r>
      <w:r w:rsidR="00F27E4B" w:rsidRPr="007A4134">
        <w:rPr>
          <w:rFonts w:ascii="Times New Roman" w:eastAsia="Times New Roman" w:hAnsi="Times New Roman" w:cs="Times New Roman"/>
          <w:sz w:val="24"/>
          <w:szCs w:val="24"/>
        </w:rPr>
        <w:t xml:space="preserve">ektedir </w:t>
      </w:r>
      <w:r w:rsidRPr="007A4134">
        <w:rPr>
          <w:rFonts w:ascii="Times New Roman" w:eastAsia="Times New Roman" w:hAnsi="Times New Roman" w:cs="Times New Roman"/>
          <w:sz w:val="24"/>
          <w:szCs w:val="24"/>
        </w:rPr>
        <w:t xml:space="preserve">(Erden, 2020). Böylece LGS </w:t>
      </w:r>
      <w:r w:rsidR="00F27E4B" w:rsidRPr="007A4134">
        <w:rPr>
          <w:rFonts w:ascii="Times New Roman" w:eastAsia="Times New Roman" w:hAnsi="Times New Roman" w:cs="Times New Roman"/>
          <w:sz w:val="24"/>
          <w:szCs w:val="24"/>
        </w:rPr>
        <w:t>ile</w:t>
      </w:r>
      <w:r w:rsidRPr="007A4134">
        <w:rPr>
          <w:rFonts w:ascii="Times New Roman" w:eastAsia="Times New Roman" w:hAnsi="Times New Roman" w:cs="Times New Roman"/>
          <w:sz w:val="24"/>
          <w:szCs w:val="24"/>
        </w:rPr>
        <w:t xml:space="preserve"> yeni nesil soru kavramı Türkiye gündemine girmiştir. Bu tarzın benimsenmesi</w:t>
      </w:r>
      <w:r w:rsidR="007D1C8E" w:rsidRPr="007A4134">
        <w:rPr>
          <w:rFonts w:ascii="Times New Roman" w:eastAsia="Times New Roman" w:hAnsi="Times New Roman" w:cs="Times New Roman"/>
          <w:sz w:val="24"/>
          <w:szCs w:val="24"/>
        </w:rPr>
        <w:t xml:space="preserve">nde uluslararası düzeydeki PISA </w:t>
      </w:r>
      <w:r w:rsidR="00592112" w:rsidRPr="007A4134">
        <w:rPr>
          <w:rFonts w:ascii="Times New Roman" w:eastAsia="Times New Roman" w:hAnsi="Times New Roman" w:cs="Times New Roman"/>
          <w:sz w:val="24"/>
          <w:szCs w:val="24"/>
        </w:rPr>
        <w:t>v</w:t>
      </w:r>
      <w:r w:rsidR="00205018" w:rsidRPr="007A4134">
        <w:rPr>
          <w:rFonts w:ascii="Times New Roman" w:eastAsia="Times New Roman" w:hAnsi="Times New Roman" w:cs="Times New Roman"/>
          <w:sz w:val="24"/>
          <w:szCs w:val="24"/>
        </w:rPr>
        <w:t xml:space="preserve">e </w:t>
      </w:r>
      <w:r w:rsidRPr="007A4134">
        <w:rPr>
          <w:rFonts w:ascii="Times New Roman" w:eastAsia="Times New Roman" w:hAnsi="Times New Roman" w:cs="Times New Roman"/>
          <w:sz w:val="24"/>
          <w:szCs w:val="24"/>
        </w:rPr>
        <w:t xml:space="preserve">TIMMS gibi sınav sonuçlarının etkili olduğu söylenebilir. </w:t>
      </w:r>
      <w:r w:rsidR="00F27E4B" w:rsidRPr="007A4134">
        <w:rPr>
          <w:rFonts w:ascii="Times New Roman" w:eastAsia="Times New Roman" w:hAnsi="Times New Roman" w:cs="Times New Roman"/>
          <w:sz w:val="24"/>
          <w:szCs w:val="24"/>
        </w:rPr>
        <w:t>Soru</w:t>
      </w:r>
      <w:r w:rsidRPr="007A4134">
        <w:rPr>
          <w:rFonts w:ascii="Times New Roman" w:eastAsia="Times New Roman" w:hAnsi="Times New Roman" w:cs="Times New Roman"/>
          <w:sz w:val="24"/>
          <w:szCs w:val="24"/>
        </w:rPr>
        <w:t xml:space="preserve"> tür</w:t>
      </w:r>
      <w:r w:rsidR="00F27E4B" w:rsidRPr="007A4134">
        <w:rPr>
          <w:rFonts w:ascii="Times New Roman" w:eastAsia="Times New Roman" w:hAnsi="Times New Roman" w:cs="Times New Roman"/>
          <w:sz w:val="24"/>
          <w:szCs w:val="24"/>
        </w:rPr>
        <w:t xml:space="preserve">lerinin </w:t>
      </w:r>
      <w:r w:rsidRPr="007A4134">
        <w:rPr>
          <w:rFonts w:ascii="Times New Roman" w:eastAsia="Times New Roman" w:hAnsi="Times New Roman" w:cs="Times New Roman"/>
          <w:sz w:val="24"/>
          <w:szCs w:val="24"/>
        </w:rPr>
        <w:t>beceri temelli olması, önceki yıllarda sorulan bilgi ve kavrama düzeyindeki sorulardan farklı olarak öğrencilerin analiz yap</w:t>
      </w:r>
      <w:r w:rsidR="00592112" w:rsidRPr="007A4134">
        <w:rPr>
          <w:rFonts w:ascii="Times New Roman" w:eastAsia="Times New Roman" w:hAnsi="Times New Roman" w:cs="Times New Roman"/>
          <w:sz w:val="24"/>
          <w:szCs w:val="24"/>
        </w:rPr>
        <w:t>arak sonuca ulaşma</w:t>
      </w:r>
      <w:r w:rsidRPr="007A4134">
        <w:rPr>
          <w:rFonts w:ascii="Times New Roman" w:eastAsia="Times New Roman" w:hAnsi="Times New Roman" w:cs="Times New Roman"/>
          <w:sz w:val="24"/>
          <w:szCs w:val="24"/>
        </w:rPr>
        <w:t>, eleştirel düşünme</w:t>
      </w:r>
      <w:r w:rsidR="00F27E4B" w:rsidRPr="007A4134">
        <w:rPr>
          <w:rFonts w:ascii="Times New Roman" w:eastAsia="Times New Roman" w:hAnsi="Times New Roman" w:cs="Times New Roman"/>
          <w:sz w:val="24"/>
          <w:szCs w:val="24"/>
        </w:rPr>
        <w:t xml:space="preserve"> ve </w:t>
      </w:r>
      <w:r w:rsidRPr="007A4134">
        <w:rPr>
          <w:rFonts w:ascii="Times New Roman" w:eastAsia="Times New Roman" w:hAnsi="Times New Roman" w:cs="Times New Roman"/>
          <w:sz w:val="24"/>
          <w:szCs w:val="24"/>
        </w:rPr>
        <w:t>bilimsel süreç becerileri gibi becerileri ölçmeyi amaçlaması gibi yönleri bulunmaktadır (MEB, 2018). Yeni nesil fen sorularına bakıldığında genel olarak uzun sorular olduğu, yaşamın içinden örneklerin bağlam temelli bir şekilde sorulmaya çalışıldığı görülmektedir. Öğrencilerin henüz aşina olmadığı bu soru tarzına önyargılı yaklaşabilecekleri tahmin edilebilir. Öğrenci algılarının ders başarısı üzerindeki etkisi göz önünde bulundurulduğunda yeni nesil sorulara yönelik öğrenci algılarının bilinmesi önem arz etmektir.</w:t>
      </w:r>
    </w:p>
    <w:p w14:paraId="4335F068" w14:textId="77777777" w:rsidR="00440A36" w:rsidRPr="007A4134" w:rsidRDefault="00440A36" w:rsidP="007A4134">
      <w:pPr>
        <w:autoSpaceDE w:val="0"/>
        <w:autoSpaceDN w:val="0"/>
        <w:adjustRightInd w:val="0"/>
        <w:spacing w:after="120" w:line="360" w:lineRule="auto"/>
        <w:ind w:firstLine="709"/>
        <w:jc w:val="both"/>
        <w:rPr>
          <w:rFonts w:ascii="Times New Roman" w:hAnsi="Times New Roman" w:cs="Times New Roman"/>
          <w:sz w:val="24"/>
          <w:szCs w:val="24"/>
        </w:rPr>
      </w:pPr>
      <w:r w:rsidRPr="007A4134">
        <w:rPr>
          <w:rFonts w:ascii="Times New Roman" w:eastAsia="Times New Roman" w:hAnsi="Times New Roman" w:cs="Times New Roman"/>
          <w:sz w:val="24"/>
          <w:szCs w:val="24"/>
        </w:rPr>
        <w:t xml:space="preserve">Baysal (1981), bir sorunu ele alış biçimi olan </w:t>
      </w:r>
      <w:r w:rsidRPr="007A4134">
        <w:rPr>
          <w:rFonts w:ascii="Times New Roman" w:eastAsia="Times New Roman" w:hAnsi="Times New Roman" w:cs="Times New Roman"/>
          <w:b/>
          <w:i/>
          <w:sz w:val="24"/>
          <w:szCs w:val="24"/>
        </w:rPr>
        <w:t>tutumu</w:t>
      </w:r>
      <w:r w:rsidRPr="007A4134">
        <w:rPr>
          <w:rFonts w:ascii="Times New Roman" w:eastAsia="Times New Roman" w:hAnsi="Times New Roman" w:cs="Times New Roman"/>
          <w:sz w:val="24"/>
          <w:szCs w:val="24"/>
        </w:rPr>
        <w:t xml:space="preserve">, bireyin bir </w:t>
      </w:r>
      <w:r w:rsidR="00F27E4B" w:rsidRPr="007A4134">
        <w:rPr>
          <w:rFonts w:ascii="Times New Roman" w:eastAsia="Times New Roman" w:hAnsi="Times New Roman" w:cs="Times New Roman"/>
          <w:sz w:val="24"/>
          <w:szCs w:val="24"/>
        </w:rPr>
        <w:t xml:space="preserve">obje, </w:t>
      </w:r>
      <w:r w:rsidRPr="007A4134">
        <w:rPr>
          <w:rFonts w:ascii="Times New Roman" w:eastAsia="Times New Roman" w:hAnsi="Times New Roman" w:cs="Times New Roman"/>
          <w:sz w:val="24"/>
          <w:szCs w:val="24"/>
        </w:rPr>
        <w:t>konu</w:t>
      </w:r>
      <w:r w:rsidR="00F27E4B" w:rsidRPr="007A4134">
        <w:rPr>
          <w:rFonts w:ascii="Times New Roman" w:eastAsia="Times New Roman" w:hAnsi="Times New Roman" w:cs="Times New Roman"/>
          <w:sz w:val="24"/>
          <w:szCs w:val="24"/>
        </w:rPr>
        <w:t xml:space="preserve"> ve</w:t>
      </w:r>
      <w:r w:rsidRPr="007A4134">
        <w:rPr>
          <w:rFonts w:ascii="Times New Roman" w:eastAsia="Times New Roman" w:hAnsi="Times New Roman" w:cs="Times New Roman"/>
          <w:sz w:val="24"/>
          <w:szCs w:val="24"/>
        </w:rPr>
        <w:t xml:space="preserve">ya </w:t>
      </w:r>
      <w:r w:rsidR="00F27E4B" w:rsidRPr="007A4134">
        <w:rPr>
          <w:rFonts w:ascii="Times New Roman" w:eastAsia="Times New Roman" w:hAnsi="Times New Roman" w:cs="Times New Roman"/>
          <w:sz w:val="24"/>
          <w:szCs w:val="24"/>
        </w:rPr>
        <w:t xml:space="preserve">olguya </w:t>
      </w:r>
      <w:r w:rsidRPr="007A4134">
        <w:rPr>
          <w:rFonts w:ascii="Times New Roman" w:eastAsia="Times New Roman" w:hAnsi="Times New Roman" w:cs="Times New Roman"/>
          <w:sz w:val="24"/>
          <w:szCs w:val="24"/>
        </w:rPr>
        <w:t>karşı sahip ol</w:t>
      </w:r>
      <w:r w:rsidR="00F27E4B" w:rsidRPr="007A4134">
        <w:rPr>
          <w:rFonts w:ascii="Times New Roman" w:eastAsia="Times New Roman" w:hAnsi="Times New Roman" w:cs="Times New Roman"/>
          <w:sz w:val="24"/>
          <w:szCs w:val="24"/>
        </w:rPr>
        <w:t xml:space="preserve">unan davranış </w:t>
      </w:r>
      <w:r w:rsidRPr="007A4134">
        <w:rPr>
          <w:rFonts w:ascii="Times New Roman" w:eastAsia="Times New Roman" w:hAnsi="Times New Roman" w:cs="Times New Roman"/>
          <w:sz w:val="24"/>
          <w:szCs w:val="24"/>
        </w:rPr>
        <w:t>eğilimi olarak ifade etmektedir.</w:t>
      </w:r>
      <w:r w:rsidRPr="007A4134">
        <w:rPr>
          <w:rFonts w:ascii="Times New Roman" w:hAnsi="Times New Roman" w:cs="Times New Roman"/>
          <w:color w:val="0D0D0D"/>
          <w:sz w:val="24"/>
          <w:szCs w:val="24"/>
        </w:rPr>
        <w:t xml:space="preserve"> İnsanın her türlü davranı</w:t>
      </w:r>
      <w:r w:rsidRPr="007A4134">
        <w:rPr>
          <w:rFonts w:ascii="Times New Roman" w:eastAsia="TimesNewRoman" w:hAnsi="Times New Roman" w:cs="Times New Roman"/>
          <w:color w:val="0D0D0D"/>
          <w:sz w:val="24"/>
          <w:szCs w:val="24"/>
        </w:rPr>
        <w:t>ş</w:t>
      </w:r>
      <w:r w:rsidRPr="007A4134">
        <w:rPr>
          <w:rFonts w:ascii="Times New Roman" w:hAnsi="Times New Roman" w:cs="Times New Roman"/>
          <w:color w:val="0D0D0D"/>
          <w:sz w:val="24"/>
          <w:szCs w:val="24"/>
        </w:rPr>
        <w:t>ının altında yer alan tutum, insanın do</w:t>
      </w:r>
      <w:r w:rsidRPr="007A4134">
        <w:rPr>
          <w:rFonts w:ascii="Times New Roman" w:eastAsia="TimesNewRoman" w:hAnsi="Times New Roman" w:cs="Times New Roman"/>
          <w:color w:val="0D0D0D"/>
          <w:sz w:val="24"/>
          <w:szCs w:val="24"/>
        </w:rPr>
        <w:t>ğ</w:t>
      </w:r>
      <w:r w:rsidRPr="007A4134">
        <w:rPr>
          <w:rFonts w:ascii="Times New Roman" w:hAnsi="Times New Roman" w:cs="Times New Roman"/>
          <w:color w:val="0D0D0D"/>
          <w:sz w:val="24"/>
          <w:szCs w:val="24"/>
        </w:rPr>
        <w:t>asında, insan davranı</w:t>
      </w:r>
      <w:r w:rsidRPr="007A4134">
        <w:rPr>
          <w:rFonts w:ascii="Times New Roman" w:eastAsia="TimesNewRoman" w:hAnsi="Times New Roman" w:cs="Times New Roman"/>
          <w:color w:val="0D0D0D"/>
          <w:sz w:val="24"/>
          <w:szCs w:val="24"/>
        </w:rPr>
        <w:t>ş</w:t>
      </w:r>
      <w:r w:rsidRPr="007A4134">
        <w:rPr>
          <w:rFonts w:ascii="Times New Roman" w:hAnsi="Times New Roman" w:cs="Times New Roman"/>
          <w:color w:val="0D0D0D"/>
          <w:sz w:val="24"/>
          <w:szCs w:val="24"/>
        </w:rPr>
        <w:t xml:space="preserve">larının sorgulanmasında ve yorumlanmasında önemli rol oynamaktadır (Türer, 2015). </w:t>
      </w:r>
      <w:r w:rsidRPr="007A4134">
        <w:rPr>
          <w:rFonts w:ascii="Times New Roman" w:eastAsia="Times New Roman" w:hAnsi="Times New Roman" w:cs="Times New Roman"/>
          <w:sz w:val="24"/>
          <w:szCs w:val="24"/>
        </w:rPr>
        <w:t xml:space="preserve">Tutumlar; </w:t>
      </w:r>
      <w:r w:rsidRPr="007A4134">
        <w:rPr>
          <w:rFonts w:ascii="Times New Roman" w:eastAsia="Times New Roman" w:hAnsi="Times New Roman" w:cs="Times New Roman"/>
          <w:color w:val="000000"/>
          <w:sz w:val="24"/>
          <w:szCs w:val="24"/>
        </w:rPr>
        <w:t>yaşanılarak sonradan kazanıldığı,</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color w:val="000000"/>
          <w:sz w:val="24"/>
          <w:szCs w:val="24"/>
        </w:rPr>
        <w:t>geçici olmadıkları,</w:t>
      </w:r>
      <w:r w:rsidRPr="007A4134">
        <w:rPr>
          <w:rFonts w:ascii="Times New Roman" w:eastAsia="Times New Roman" w:hAnsi="Times New Roman" w:cs="Times New Roman"/>
          <w:sz w:val="24"/>
          <w:szCs w:val="24"/>
        </w:rPr>
        <w:t xml:space="preserve"> insan ve obje ilişkisinde </w:t>
      </w:r>
      <w:r w:rsidRPr="007A4134">
        <w:rPr>
          <w:rFonts w:ascii="Times New Roman" w:eastAsia="Times New Roman" w:hAnsi="Times New Roman" w:cs="Times New Roman"/>
          <w:color w:val="000000"/>
          <w:sz w:val="24"/>
          <w:szCs w:val="24"/>
        </w:rPr>
        <w:t xml:space="preserve">bir yanlılık ortaya çıkardıkları, bir tepki gösterme eğilimi oldukları </w:t>
      </w:r>
      <w:r w:rsidR="00597249" w:rsidRPr="007A4134">
        <w:rPr>
          <w:rFonts w:ascii="Times New Roman" w:eastAsia="Times New Roman" w:hAnsi="Times New Roman" w:cs="Times New Roman"/>
          <w:color w:val="000000"/>
          <w:sz w:val="24"/>
          <w:szCs w:val="24"/>
        </w:rPr>
        <w:t>için</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color w:val="000000"/>
          <w:sz w:val="24"/>
          <w:szCs w:val="24"/>
        </w:rPr>
        <w:t>olumlu ya da olumsuz davranışlara yol açabilmekt</w:t>
      </w:r>
      <w:r w:rsidR="00597249" w:rsidRPr="007A4134">
        <w:rPr>
          <w:rFonts w:ascii="Times New Roman" w:eastAsia="Times New Roman" w:hAnsi="Times New Roman" w:cs="Times New Roman"/>
          <w:color w:val="000000"/>
          <w:sz w:val="24"/>
          <w:szCs w:val="24"/>
        </w:rPr>
        <w:t xml:space="preserve">edir (Tavşancıl, </w:t>
      </w:r>
      <w:r w:rsidRPr="007A4134">
        <w:rPr>
          <w:rFonts w:ascii="Times New Roman" w:eastAsia="Times New Roman" w:hAnsi="Times New Roman" w:cs="Times New Roman"/>
          <w:color w:val="000000"/>
          <w:sz w:val="24"/>
          <w:szCs w:val="24"/>
        </w:rPr>
        <w:t>2018).</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color w:val="000000" w:themeColor="text1"/>
          <w:sz w:val="24"/>
          <w:szCs w:val="24"/>
        </w:rPr>
        <w:t>Öğrencilerin var olan tutumlarını ortaya çıkarmak ve yeni tutum oluşturmak için tercihlerini öğrenmek, belirli bir zamandaki davranışları hakkında çıkarımda bulunmak, içinde bulunduğu andaki tutumlarını belirlemek eğitim sürecinde öğrenci tutumlarının ortaya çıkarılma sürecinin faydalarındandır</w:t>
      </w:r>
      <w:r w:rsidR="005201EE" w:rsidRPr="007A4134">
        <w:rPr>
          <w:rFonts w:ascii="Times New Roman" w:eastAsia="Times New Roman" w:hAnsi="Times New Roman" w:cs="Times New Roman"/>
          <w:sz w:val="24"/>
          <w:szCs w:val="24"/>
        </w:rPr>
        <w:t xml:space="preserve"> (Nuhoğlu, 2008). Fen</w:t>
      </w:r>
      <w:r w:rsidRPr="007A4134">
        <w:rPr>
          <w:rFonts w:ascii="Times New Roman" w:eastAsia="Times New Roman" w:hAnsi="Times New Roman" w:cs="Times New Roman"/>
          <w:sz w:val="24"/>
          <w:szCs w:val="24"/>
        </w:rPr>
        <w:t xml:space="preserve">i sevme ya da sevmeme şeklinde ortaya çıkabilecek tepki ön eğilimleri fen alanına yönelik tutumlar olarak belirtilmektedir (Yaşar ve Anagün, 2008). </w:t>
      </w:r>
      <w:r w:rsidRPr="007A4134">
        <w:rPr>
          <w:rFonts w:ascii="Times New Roman" w:hAnsi="Times New Roman" w:cs="Times New Roman"/>
          <w:sz w:val="24"/>
          <w:szCs w:val="24"/>
        </w:rPr>
        <w:t xml:space="preserve">Öğrencilerin fene yönelik tutumlarını etkileyen etmenler öğretmen </w:t>
      </w:r>
      <w:r w:rsidRPr="007A4134">
        <w:rPr>
          <w:rFonts w:ascii="Times New Roman" w:hAnsi="Times New Roman" w:cs="Times New Roman"/>
          <w:sz w:val="24"/>
          <w:szCs w:val="24"/>
        </w:rPr>
        <w:lastRenderedPageBreak/>
        <w:t>özellikleri, sınıf çevresi ve öğrenci özellikleri olarak belirtilmektedir (Çağlar, 2010). Fene karşı MEB’</w:t>
      </w:r>
      <w:r w:rsidR="005201EE" w:rsidRPr="007A4134">
        <w:rPr>
          <w:rFonts w:ascii="Times New Roman" w:hAnsi="Times New Roman" w:cs="Times New Roman"/>
          <w:sz w:val="24"/>
          <w:szCs w:val="24"/>
        </w:rPr>
        <w:t>nin</w:t>
      </w:r>
      <w:r w:rsidRPr="007A4134">
        <w:rPr>
          <w:rFonts w:ascii="Times New Roman" w:hAnsi="Times New Roman" w:cs="Times New Roman"/>
          <w:sz w:val="24"/>
          <w:szCs w:val="24"/>
        </w:rPr>
        <w:t xml:space="preserve"> belirlediği tutumları kazanmış bir öğrenci olaylara dikkatini verir, dikkatini sabit tutar, karşılık verir, hareketlere, olaylara, nesnelere önem ve değer verir, tutarlı bir değer sistemi oluşturur</w:t>
      </w:r>
      <w:r w:rsidR="0070144D" w:rsidRPr="007A4134">
        <w:rPr>
          <w:rFonts w:ascii="Times New Roman" w:hAnsi="Times New Roman" w:cs="Times New Roman"/>
          <w:sz w:val="24"/>
          <w:szCs w:val="24"/>
        </w:rPr>
        <w:t xml:space="preserve"> </w:t>
      </w:r>
      <w:r w:rsidRPr="007A4134">
        <w:rPr>
          <w:rFonts w:ascii="Times New Roman" w:hAnsi="Times New Roman" w:cs="Times New Roman"/>
          <w:sz w:val="24"/>
          <w:szCs w:val="24"/>
        </w:rPr>
        <w:t xml:space="preserve">(Açık, 2012). Bu nedenle fen eğitiminde algı ve tutum arasında önemli ilişki olduğu göz önünde bulundurulduğunda öğrencilerin yeni nesil fen sorularına yönelik </w:t>
      </w:r>
      <w:r w:rsidR="00391410" w:rsidRPr="007A4134">
        <w:rPr>
          <w:rFonts w:ascii="Times New Roman" w:hAnsi="Times New Roman" w:cs="Times New Roman"/>
          <w:sz w:val="24"/>
          <w:szCs w:val="24"/>
        </w:rPr>
        <w:t>algılarını</w:t>
      </w:r>
      <w:r w:rsidRPr="007A4134">
        <w:rPr>
          <w:rFonts w:ascii="Times New Roman" w:hAnsi="Times New Roman" w:cs="Times New Roman"/>
          <w:sz w:val="24"/>
          <w:szCs w:val="24"/>
        </w:rPr>
        <w:t xml:space="preserve"> belirlemeye yönelik ölçme araçlarının önemli olduğu söylenebilir. </w:t>
      </w:r>
    </w:p>
    <w:p w14:paraId="07548DDE" w14:textId="77777777" w:rsidR="00440A36" w:rsidRPr="007A4134" w:rsidRDefault="00440A36" w:rsidP="007A4134">
      <w:pPr>
        <w:autoSpaceDE w:val="0"/>
        <w:autoSpaceDN w:val="0"/>
        <w:adjustRightInd w:val="0"/>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i/>
          <w:sz w:val="24"/>
          <w:szCs w:val="24"/>
        </w:rPr>
        <w:t>Öz-yeterlik</w:t>
      </w:r>
      <w:r w:rsidRPr="007A4134">
        <w:rPr>
          <w:rFonts w:ascii="Times New Roman" w:hAnsi="Times New Roman" w:cs="Times New Roman"/>
          <w:sz w:val="24"/>
          <w:szCs w:val="24"/>
        </w:rPr>
        <w:t xml:space="preserve">, kişinin bir işi </w:t>
      </w:r>
      <w:r w:rsidR="000E0BBB" w:rsidRPr="007A4134">
        <w:rPr>
          <w:rFonts w:ascii="Times New Roman" w:hAnsi="Times New Roman" w:cs="Times New Roman"/>
          <w:sz w:val="24"/>
          <w:szCs w:val="24"/>
        </w:rPr>
        <w:t xml:space="preserve">başarabileceğine ilişkin </w:t>
      </w:r>
      <w:r w:rsidRPr="007A4134">
        <w:rPr>
          <w:rFonts w:ascii="Times New Roman" w:hAnsi="Times New Roman" w:cs="Times New Roman"/>
          <w:sz w:val="24"/>
          <w:szCs w:val="24"/>
        </w:rPr>
        <w:t>kendine olan inancı olarak tanımlanabilir (Özenoğlu-Kiremit, 200</w:t>
      </w:r>
      <w:r w:rsidR="006F0BB6" w:rsidRPr="007A4134">
        <w:rPr>
          <w:rFonts w:ascii="Times New Roman" w:hAnsi="Times New Roman" w:cs="Times New Roman"/>
          <w:sz w:val="24"/>
          <w:szCs w:val="24"/>
        </w:rPr>
        <w:t>6). Öz-yeterlik kavramı Bandura</w:t>
      </w:r>
      <w:r w:rsidR="005201EE" w:rsidRPr="007A4134">
        <w:rPr>
          <w:rFonts w:ascii="Times New Roman" w:hAnsi="Times New Roman" w:cs="Times New Roman"/>
          <w:sz w:val="24"/>
          <w:szCs w:val="24"/>
        </w:rPr>
        <w:t xml:space="preserve">’nın </w:t>
      </w:r>
      <w:r w:rsidRPr="007A4134">
        <w:rPr>
          <w:rFonts w:ascii="Times New Roman" w:hAnsi="Times New Roman" w:cs="Times New Roman"/>
          <w:sz w:val="24"/>
          <w:szCs w:val="24"/>
        </w:rPr>
        <w:t>(1986) yeterliklerin nasıl oluştuğunu ve davranışların nasıl şekillendiğini açıkla</w:t>
      </w:r>
      <w:r w:rsidR="005201EE" w:rsidRPr="007A4134">
        <w:rPr>
          <w:rFonts w:ascii="Times New Roman" w:hAnsi="Times New Roman" w:cs="Times New Roman"/>
          <w:sz w:val="24"/>
          <w:szCs w:val="24"/>
        </w:rPr>
        <w:t>yan Sosyal Bilişsel Kuramı’na dayan</w:t>
      </w:r>
      <w:r w:rsidRPr="007A4134">
        <w:rPr>
          <w:rFonts w:ascii="Times New Roman" w:hAnsi="Times New Roman" w:cs="Times New Roman"/>
          <w:sz w:val="24"/>
          <w:szCs w:val="24"/>
        </w:rPr>
        <w:t xml:space="preserve">maktadır (Süzer, 2019). </w:t>
      </w:r>
      <w:r w:rsidR="005201EE" w:rsidRPr="007A4134">
        <w:rPr>
          <w:rFonts w:ascii="Times New Roman" w:hAnsi="Times New Roman" w:cs="Times New Roman"/>
          <w:sz w:val="24"/>
          <w:szCs w:val="24"/>
        </w:rPr>
        <w:t xml:space="preserve">Sosyal Bilişsel Kuram’a </w:t>
      </w:r>
      <w:r w:rsidRPr="007A4134">
        <w:rPr>
          <w:rFonts w:ascii="Times New Roman" w:hAnsi="Times New Roman" w:cs="Times New Roman"/>
          <w:sz w:val="24"/>
          <w:szCs w:val="24"/>
        </w:rPr>
        <w:t>göre bireylerin kendi istedikleri davranış biçimlerini gerçekleştirmek için uğraştığı ve kendilerini buna göre şekillendirmeye çalıştıkları dikkate alınarak bireylerin hedeflerini ortaya koymasında ve bu hedeflere ulaşmak için kendine uygun ortamlar yaratmasında öz-yeterlik inancının önemli bir etkiye sahip olduğu söylenebilir (Saka, 2011). Öz-yeterli</w:t>
      </w:r>
      <w:r w:rsidRPr="007A4134">
        <w:rPr>
          <w:rFonts w:ascii="Times New Roman" w:eastAsia="TimesNewRoman" w:hAnsi="Times New Roman" w:cs="Times New Roman"/>
          <w:sz w:val="24"/>
          <w:szCs w:val="24"/>
        </w:rPr>
        <w:t>ğ</w:t>
      </w:r>
      <w:r w:rsidRPr="007A4134">
        <w:rPr>
          <w:rFonts w:ascii="Times New Roman" w:hAnsi="Times New Roman" w:cs="Times New Roman"/>
          <w:sz w:val="24"/>
          <w:szCs w:val="24"/>
        </w:rPr>
        <w:t>i yüksek bireyler, kendilerini zorlayan durumlar kar</w:t>
      </w:r>
      <w:r w:rsidRPr="007A4134">
        <w:rPr>
          <w:rFonts w:ascii="Times New Roman" w:eastAsia="TimesNewRoman" w:hAnsi="Times New Roman" w:cs="Times New Roman"/>
          <w:sz w:val="24"/>
          <w:szCs w:val="24"/>
        </w:rPr>
        <w:t>ş</w:t>
      </w:r>
      <w:r w:rsidRPr="007A4134">
        <w:rPr>
          <w:rFonts w:ascii="Times New Roman" w:hAnsi="Times New Roman" w:cs="Times New Roman"/>
          <w:sz w:val="24"/>
          <w:szCs w:val="24"/>
        </w:rPr>
        <w:t>ısında olaylardan kaçmak yerine kabiliyetleri do</w:t>
      </w:r>
      <w:r w:rsidRPr="007A4134">
        <w:rPr>
          <w:rFonts w:ascii="Times New Roman" w:eastAsia="TimesNewRoman" w:hAnsi="Times New Roman" w:cs="Times New Roman"/>
          <w:sz w:val="24"/>
          <w:szCs w:val="24"/>
        </w:rPr>
        <w:t>ğ</w:t>
      </w:r>
      <w:r w:rsidRPr="007A4134">
        <w:rPr>
          <w:rFonts w:ascii="Times New Roman" w:hAnsi="Times New Roman" w:cs="Times New Roman"/>
          <w:sz w:val="24"/>
          <w:szCs w:val="24"/>
        </w:rPr>
        <w:t>rultusunda kar</w:t>
      </w:r>
      <w:r w:rsidRPr="007A4134">
        <w:rPr>
          <w:rFonts w:ascii="Times New Roman" w:eastAsia="TimesNewRoman" w:hAnsi="Times New Roman" w:cs="Times New Roman"/>
          <w:sz w:val="24"/>
          <w:szCs w:val="24"/>
        </w:rPr>
        <w:t>ş</w:t>
      </w:r>
      <w:r w:rsidRPr="007A4134">
        <w:rPr>
          <w:rFonts w:ascii="Times New Roman" w:hAnsi="Times New Roman" w:cs="Times New Roman"/>
          <w:sz w:val="24"/>
          <w:szCs w:val="24"/>
        </w:rPr>
        <w:t>ı gelme gücüne sahiptir, kendilerinde bulunan etkili bakı</w:t>
      </w:r>
      <w:r w:rsidRPr="007A4134">
        <w:rPr>
          <w:rFonts w:ascii="Times New Roman" w:eastAsia="TimesNewRoman" w:hAnsi="Times New Roman" w:cs="Times New Roman"/>
          <w:sz w:val="24"/>
          <w:szCs w:val="24"/>
        </w:rPr>
        <w:t xml:space="preserve">ş </w:t>
      </w:r>
      <w:r w:rsidRPr="007A4134">
        <w:rPr>
          <w:rFonts w:ascii="Times New Roman" w:hAnsi="Times New Roman" w:cs="Times New Roman"/>
          <w:sz w:val="24"/>
          <w:szCs w:val="24"/>
        </w:rPr>
        <w:t>açısıyla içlerinde bulundukları duruma olan ilgileri ve dikkatlerini çekerek kişisel başarıyı getirir, ba</w:t>
      </w:r>
      <w:r w:rsidRPr="007A4134">
        <w:rPr>
          <w:rFonts w:ascii="Times New Roman" w:eastAsia="TimesNewRoman" w:hAnsi="Times New Roman" w:cs="Times New Roman"/>
          <w:sz w:val="24"/>
          <w:szCs w:val="24"/>
        </w:rPr>
        <w:t>ş</w:t>
      </w:r>
      <w:r w:rsidRPr="007A4134">
        <w:rPr>
          <w:rFonts w:ascii="Times New Roman" w:hAnsi="Times New Roman" w:cs="Times New Roman"/>
          <w:sz w:val="24"/>
          <w:szCs w:val="24"/>
        </w:rPr>
        <w:t>arısızlıklarını çaba ve bilgilerinin eksikli</w:t>
      </w:r>
      <w:r w:rsidRPr="007A4134">
        <w:rPr>
          <w:rFonts w:ascii="Times New Roman" w:eastAsia="TimesNewRoman" w:hAnsi="Times New Roman" w:cs="Times New Roman"/>
          <w:sz w:val="24"/>
          <w:szCs w:val="24"/>
        </w:rPr>
        <w:t>ğ</w:t>
      </w:r>
      <w:r w:rsidRPr="007A4134">
        <w:rPr>
          <w:rFonts w:ascii="Times New Roman" w:hAnsi="Times New Roman" w:cs="Times New Roman"/>
          <w:sz w:val="24"/>
          <w:szCs w:val="24"/>
        </w:rPr>
        <w:t>ine ba</w:t>
      </w:r>
      <w:r w:rsidRPr="007A4134">
        <w:rPr>
          <w:rFonts w:ascii="Times New Roman" w:eastAsia="TimesNewRoman" w:hAnsi="Times New Roman" w:cs="Times New Roman"/>
          <w:sz w:val="24"/>
          <w:szCs w:val="24"/>
        </w:rPr>
        <w:t>ğ</w:t>
      </w:r>
      <w:r w:rsidRPr="007A4134">
        <w:rPr>
          <w:rFonts w:ascii="Times New Roman" w:hAnsi="Times New Roman" w:cs="Times New Roman"/>
          <w:sz w:val="24"/>
          <w:szCs w:val="24"/>
        </w:rPr>
        <w:t xml:space="preserve">layarak vazgeçmezler ve </w:t>
      </w:r>
      <w:r w:rsidR="00F061AF" w:rsidRPr="007A4134">
        <w:rPr>
          <w:rFonts w:ascii="Times New Roman" w:hAnsi="Times New Roman" w:cs="Times New Roman"/>
          <w:sz w:val="24"/>
          <w:szCs w:val="24"/>
        </w:rPr>
        <w:t xml:space="preserve">gerekenden daha </w:t>
      </w:r>
      <w:r w:rsidRPr="007A4134">
        <w:rPr>
          <w:rFonts w:ascii="Times New Roman" w:hAnsi="Times New Roman" w:cs="Times New Roman"/>
          <w:sz w:val="24"/>
          <w:szCs w:val="24"/>
        </w:rPr>
        <w:t>fazla çaba göster</w:t>
      </w:r>
      <w:r w:rsidR="00F061AF" w:rsidRPr="007A4134">
        <w:rPr>
          <w:rFonts w:ascii="Times New Roman" w:hAnsi="Times New Roman" w:cs="Times New Roman"/>
          <w:sz w:val="24"/>
          <w:szCs w:val="24"/>
        </w:rPr>
        <w:t>irler</w:t>
      </w:r>
      <w:r w:rsidR="006F0BB6" w:rsidRPr="007A4134">
        <w:rPr>
          <w:rFonts w:ascii="Times New Roman" w:hAnsi="Times New Roman" w:cs="Times New Roman"/>
          <w:sz w:val="24"/>
          <w:szCs w:val="24"/>
        </w:rPr>
        <w:t xml:space="preserve">; </w:t>
      </w:r>
      <w:r w:rsidRPr="007A4134">
        <w:rPr>
          <w:rFonts w:ascii="Times New Roman" w:hAnsi="Times New Roman" w:cs="Times New Roman"/>
          <w:sz w:val="24"/>
          <w:szCs w:val="24"/>
        </w:rPr>
        <w:t>öz-yeterliği düşük ola</w:t>
      </w:r>
      <w:r w:rsidR="00F061AF" w:rsidRPr="007A4134">
        <w:rPr>
          <w:rFonts w:ascii="Times New Roman" w:hAnsi="Times New Roman" w:cs="Times New Roman"/>
          <w:sz w:val="24"/>
          <w:szCs w:val="24"/>
        </w:rPr>
        <w:t>nlar</w:t>
      </w:r>
      <w:r w:rsidRPr="007A4134">
        <w:rPr>
          <w:rFonts w:ascii="Times New Roman" w:hAnsi="Times New Roman" w:cs="Times New Roman"/>
          <w:sz w:val="24"/>
          <w:szCs w:val="24"/>
        </w:rPr>
        <w:t xml:space="preserve"> ise, zor görevleri almaktan çekinirler, kendilerini güdüleyecek etkili amaçları yoktur ve kararsızdırlar (Güneri, 2013). </w:t>
      </w:r>
      <w:r w:rsidR="00F061AF" w:rsidRPr="007A4134">
        <w:rPr>
          <w:rFonts w:ascii="Times New Roman" w:hAnsi="Times New Roman" w:cs="Times New Roman"/>
          <w:sz w:val="24"/>
          <w:szCs w:val="24"/>
        </w:rPr>
        <w:t>D</w:t>
      </w:r>
      <w:r w:rsidRPr="007A4134">
        <w:rPr>
          <w:rFonts w:ascii="Times New Roman" w:hAnsi="Times New Roman" w:cs="Times New Roman"/>
          <w:sz w:val="24"/>
          <w:szCs w:val="24"/>
        </w:rPr>
        <w:t>ers</w:t>
      </w:r>
      <w:r w:rsidR="00F061AF" w:rsidRPr="007A4134">
        <w:rPr>
          <w:rFonts w:ascii="Times New Roman" w:hAnsi="Times New Roman" w:cs="Times New Roman"/>
          <w:sz w:val="24"/>
          <w:szCs w:val="24"/>
        </w:rPr>
        <w:t>lerle ilgili herhangi bir</w:t>
      </w:r>
      <w:r w:rsidRPr="007A4134">
        <w:rPr>
          <w:rFonts w:ascii="Times New Roman" w:hAnsi="Times New Roman" w:cs="Times New Roman"/>
          <w:sz w:val="24"/>
          <w:szCs w:val="24"/>
        </w:rPr>
        <w:t xml:space="preserve"> konuda yüksek öz-yeterliğe sahip olan öğrenci</w:t>
      </w:r>
      <w:r w:rsidR="00F061AF" w:rsidRPr="007A4134">
        <w:rPr>
          <w:rFonts w:ascii="Times New Roman" w:hAnsi="Times New Roman" w:cs="Times New Roman"/>
          <w:sz w:val="24"/>
          <w:szCs w:val="24"/>
        </w:rPr>
        <w:t xml:space="preserve">lerin </w:t>
      </w:r>
      <w:r w:rsidRPr="007A4134">
        <w:rPr>
          <w:rFonts w:ascii="Times New Roman" w:hAnsi="Times New Roman" w:cs="Times New Roman"/>
          <w:sz w:val="24"/>
          <w:szCs w:val="24"/>
        </w:rPr>
        <w:t xml:space="preserve">istekli ve dikkatli olacağı ve bu alanda </w:t>
      </w:r>
      <w:r w:rsidR="00F061AF" w:rsidRPr="007A4134">
        <w:rPr>
          <w:rFonts w:ascii="Times New Roman" w:hAnsi="Times New Roman" w:cs="Times New Roman"/>
          <w:sz w:val="24"/>
          <w:szCs w:val="24"/>
        </w:rPr>
        <w:t xml:space="preserve">kendine ait </w:t>
      </w:r>
      <w:r w:rsidRPr="007A4134">
        <w:rPr>
          <w:rFonts w:ascii="Times New Roman" w:hAnsi="Times New Roman" w:cs="Times New Roman"/>
          <w:sz w:val="24"/>
          <w:szCs w:val="24"/>
        </w:rPr>
        <w:t>çalışma stratejileri geliştir</w:t>
      </w:r>
      <w:r w:rsidR="00F061AF" w:rsidRPr="007A4134">
        <w:rPr>
          <w:rFonts w:ascii="Times New Roman" w:hAnsi="Times New Roman" w:cs="Times New Roman"/>
          <w:sz w:val="24"/>
          <w:szCs w:val="24"/>
        </w:rPr>
        <w:t>ebileceği bilinmektedir</w:t>
      </w:r>
      <w:r w:rsidRPr="007A4134">
        <w:rPr>
          <w:rFonts w:ascii="Times New Roman" w:hAnsi="Times New Roman" w:cs="Times New Roman"/>
          <w:sz w:val="24"/>
          <w:szCs w:val="24"/>
        </w:rPr>
        <w:t xml:space="preserve"> (Aktamış, Özenoğlu-Kiremit ve Kubilay, 2016). </w:t>
      </w:r>
      <w:r w:rsidR="005201EE" w:rsidRPr="007A4134">
        <w:rPr>
          <w:rFonts w:ascii="Times New Roman" w:hAnsi="Times New Roman" w:cs="Times New Roman"/>
          <w:sz w:val="24"/>
          <w:szCs w:val="24"/>
        </w:rPr>
        <w:t>Böylece öğrencilerin yeni nesil fen sorularına yönelik öz-yeterliklerini belirlemeye yönelik ölçme araçlarına ihtiyaç duyulmaktadır.</w:t>
      </w:r>
    </w:p>
    <w:p w14:paraId="51D32715" w14:textId="77777777" w:rsidR="00440A36" w:rsidRPr="007A4134" w:rsidRDefault="00440A36" w:rsidP="007A4134">
      <w:pPr>
        <w:autoSpaceDE w:val="0"/>
        <w:autoSpaceDN w:val="0"/>
        <w:adjustRightInd w:val="0"/>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 xml:space="preserve">Türk Dil Kurumu’na (https://sozluk.gov.tr/) göre </w:t>
      </w:r>
      <w:r w:rsidRPr="007A4134">
        <w:rPr>
          <w:rFonts w:ascii="Times New Roman" w:hAnsi="Times New Roman" w:cs="Times New Roman"/>
          <w:b/>
          <w:i/>
          <w:sz w:val="24"/>
          <w:szCs w:val="24"/>
        </w:rPr>
        <w:t>isteklilik</w:t>
      </w:r>
      <w:r w:rsidRPr="007A4134">
        <w:rPr>
          <w:rFonts w:ascii="Times New Roman" w:hAnsi="Times New Roman" w:cs="Times New Roman"/>
          <w:sz w:val="24"/>
          <w:szCs w:val="24"/>
        </w:rPr>
        <w:t xml:space="preserve"> “İstekli olma durumu, talepkârlık” şeklinde ifade edilmektedir. Diğer taraftan kişisel isteklilik (personal willingness) ise bireyin dış dünyayla bilgi iletişimi sağlamak için öznel bir girişimi olarak ifade edilmektedir (Gu, Wang ve Yin, 2019). Bu anlamda öğrencilerin eğitim sürecinde değerle</w:t>
      </w:r>
      <w:r w:rsidR="006F0BB6" w:rsidRPr="007A4134">
        <w:rPr>
          <w:rFonts w:ascii="Times New Roman" w:hAnsi="Times New Roman" w:cs="Times New Roman"/>
          <w:sz w:val="24"/>
          <w:szCs w:val="24"/>
        </w:rPr>
        <w:t>n</w:t>
      </w:r>
      <w:r w:rsidR="005201EE" w:rsidRPr="007A4134">
        <w:rPr>
          <w:rFonts w:ascii="Times New Roman" w:hAnsi="Times New Roman" w:cs="Times New Roman"/>
          <w:sz w:val="24"/>
          <w:szCs w:val="24"/>
        </w:rPr>
        <w:t>dirme amaçl</w:t>
      </w:r>
      <w:r w:rsidRPr="007A4134">
        <w:rPr>
          <w:rFonts w:ascii="Times New Roman" w:hAnsi="Times New Roman" w:cs="Times New Roman"/>
          <w:sz w:val="24"/>
          <w:szCs w:val="24"/>
        </w:rPr>
        <w:t xml:space="preserve">ı yöneltilen soruları çözmeye yönelik istekliliğini olumlu yönde etkileyen değişkenlerin önemli olduğu söylenebilir. Kaldı ki problem çözme konusundaki isteklilik, hem fizik hem de matematik öğrenen öğrenciler için çok önemli görülebilmektedir (Orhun ve Orhun, 2002). Dolayısıyla öğrencilerin yeni nesil fen sorularına yönelik istekliliklerinin ve bu istekliliği </w:t>
      </w:r>
      <w:r w:rsidRPr="007A4134">
        <w:rPr>
          <w:rFonts w:ascii="Times New Roman" w:hAnsi="Times New Roman" w:cs="Times New Roman"/>
          <w:sz w:val="24"/>
          <w:szCs w:val="24"/>
        </w:rPr>
        <w:lastRenderedPageBreak/>
        <w:t>olumlu yönde etkileyecek değişkenlerin belirlenmesi açısından literatüre kazandırılacak ölçme araçlarına ihtiyaç duyulduğu söylenebilir.</w:t>
      </w:r>
    </w:p>
    <w:p w14:paraId="2C8F3BA1" w14:textId="0DBB351B" w:rsidR="00440A36" w:rsidRPr="007A4134" w:rsidRDefault="00440A36" w:rsidP="007A4134">
      <w:pPr>
        <w:spacing w:after="120"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Alanyazın incelendiğinde</w:t>
      </w:r>
      <w:r w:rsidR="00DF4AAA" w:rsidRPr="007A4134">
        <w:rPr>
          <w:rFonts w:ascii="Times New Roman" w:eastAsia="Times New Roman" w:hAnsi="Times New Roman" w:cs="Times New Roman"/>
          <w:sz w:val="24"/>
          <w:szCs w:val="24"/>
        </w:rPr>
        <w:t xml:space="preserve"> genellikle LGS, TEOG gibi merkezi sınavlara yönelik öğretmen görüşleri (</w:t>
      </w:r>
      <w:r w:rsidR="00A60BC3" w:rsidRPr="007A4134">
        <w:rPr>
          <w:rFonts w:ascii="Times New Roman" w:hAnsi="Times New Roman" w:cs="Times New Roman"/>
          <w:sz w:val="24"/>
          <w:szCs w:val="24"/>
          <w:shd w:val="clear" w:color="auto" w:fill="FFFFFF"/>
        </w:rPr>
        <w:t>Bakırcı ve Kırıcı, 2018;</w:t>
      </w:r>
      <w:r w:rsidR="00A60BC3" w:rsidRPr="007A4134">
        <w:rPr>
          <w:rFonts w:ascii="Times New Roman" w:hAnsi="Times New Roman" w:cs="Times New Roman"/>
          <w:color w:val="FF0000"/>
          <w:sz w:val="24"/>
          <w:szCs w:val="24"/>
          <w:shd w:val="clear" w:color="auto" w:fill="FFFFFF"/>
        </w:rPr>
        <w:t xml:space="preserve"> </w:t>
      </w:r>
      <w:r w:rsidR="00DF4AAA" w:rsidRPr="007A4134">
        <w:rPr>
          <w:rFonts w:ascii="Times New Roman" w:eastAsia="Times New Roman" w:hAnsi="Times New Roman" w:cs="Times New Roman"/>
          <w:sz w:val="24"/>
          <w:szCs w:val="24"/>
        </w:rPr>
        <w:t>Erden, 2020; Karakaya, Bulut ve Yılmaz, 2020</w:t>
      </w:r>
      <w:r w:rsidR="00825571" w:rsidRPr="007A4134">
        <w:rPr>
          <w:rFonts w:ascii="Times New Roman" w:eastAsia="Times New Roman" w:hAnsi="Times New Roman" w:cs="Times New Roman"/>
          <w:sz w:val="24"/>
          <w:szCs w:val="24"/>
        </w:rPr>
        <w:t>; Kızkapan ve Nacaroğlu, 2019</w:t>
      </w:r>
      <w:r w:rsidR="00DF4AAA" w:rsidRPr="007A4134">
        <w:rPr>
          <w:rFonts w:ascii="Times New Roman" w:eastAsia="Times New Roman" w:hAnsi="Times New Roman" w:cs="Times New Roman"/>
          <w:sz w:val="24"/>
          <w:szCs w:val="24"/>
        </w:rPr>
        <w:t>)</w:t>
      </w:r>
      <w:r w:rsidR="00AA2FB5" w:rsidRPr="007A4134">
        <w:rPr>
          <w:rFonts w:ascii="Times New Roman" w:eastAsia="Times New Roman" w:hAnsi="Times New Roman" w:cs="Times New Roman"/>
          <w:sz w:val="24"/>
          <w:szCs w:val="24"/>
        </w:rPr>
        <w:t xml:space="preserve"> ile öğretmen, öğrenci ve veli açısından (Kuzu, Kuzu ve Gelbal, 2019) da </w:t>
      </w:r>
      <w:r w:rsidR="006F0BB6" w:rsidRPr="007A4134">
        <w:rPr>
          <w:rFonts w:ascii="Times New Roman" w:eastAsia="Times New Roman" w:hAnsi="Times New Roman" w:cs="Times New Roman"/>
          <w:sz w:val="24"/>
          <w:szCs w:val="24"/>
        </w:rPr>
        <w:t>mevcut</w:t>
      </w:r>
      <w:r w:rsidR="00AA2FB5" w:rsidRPr="007A4134">
        <w:rPr>
          <w:rFonts w:ascii="Times New Roman" w:eastAsia="Times New Roman" w:hAnsi="Times New Roman" w:cs="Times New Roman"/>
          <w:sz w:val="24"/>
          <w:szCs w:val="24"/>
        </w:rPr>
        <w:t xml:space="preserve"> sınav sistemi irdelenmiştir. Bununla birlikte, Fen Bilimleri dersine ilişkin soruların yenilenmiş Bloom Taksonomisine göre bir incelemesi de yapılmıştır (</w:t>
      </w:r>
      <w:r w:rsidR="00A50C28" w:rsidRPr="007A4134">
        <w:rPr>
          <w:rFonts w:ascii="Times New Roman" w:eastAsia="Times New Roman" w:hAnsi="Times New Roman" w:cs="Times New Roman"/>
          <w:sz w:val="24"/>
          <w:szCs w:val="24"/>
        </w:rPr>
        <w:t xml:space="preserve">Taşkın, </w:t>
      </w:r>
      <w:r w:rsidR="00AA2FB5" w:rsidRPr="007A4134">
        <w:rPr>
          <w:rFonts w:ascii="Times New Roman" w:eastAsia="Times New Roman" w:hAnsi="Times New Roman" w:cs="Times New Roman"/>
          <w:sz w:val="24"/>
          <w:szCs w:val="24"/>
        </w:rPr>
        <w:t xml:space="preserve">Aksoy ve Daşdemir, 2019). Ayrıca LGS ile ilgili bir tutum ölçeği geliştirilmesi gibi çalışmalar da bulunmaktadır (Coşkun, İnam ve Turanlı, 2020). </w:t>
      </w:r>
      <w:r w:rsidRPr="007A4134">
        <w:rPr>
          <w:rFonts w:ascii="Times New Roman" w:eastAsia="Times New Roman" w:hAnsi="Times New Roman" w:cs="Times New Roman"/>
          <w:sz w:val="24"/>
          <w:szCs w:val="24"/>
        </w:rPr>
        <w:t xml:space="preserve">Ancak yeni nesil fen sorularına yönelik öğrenci algılarının belirlendiği bir çalışmaya ya da bir ölçme aracına rastlanmamıştır. Bu araştırma </w:t>
      </w:r>
      <w:r w:rsidR="006F0BB6" w:rsidRPr="007A4134">
        <w:rPr>
          <w:rFonts w:ascii="Times New Roman" w:eastAsia="Times New Roman" w:hAnsi="Times New Roman" w:cs="Times New Roman"/>
          <w:sz w:val="24"/>
          <w:szCs w:val="24"/>
        </w:rPr>
        <w:t>alanyazına</w:t>
      </w:r>
      <w:r w:rsidRPr="007A4134">
        <w:rPr>
          <w:rFonts w:ascii="Times New Roman" w:eastAsia="Times New Roman" w:hAnsi="Times New Roman" w:cs="Times New Roman"/>
          <w:sz w:val="24"/>
          <w:szCs w:val="24"/>
        </w:rPr>
        <w:t xml:space="preserve"> bir</w:t>
      </w:r>
      <w:r w:rsidR="00AA2FB5" w:rsidRPr="007A4134">
        <w:rPr>
          <w:rFonts w:ascii="Times New Roman" w:eastAsia="Times New Roman" w:hAnsi="Times New Roman" w:cs="Times New Roman"/>
          <w:sz w:val="24"/>
          <w:szCs w:val="24"/>
        </w:rPr>
        <w:t>k</w:t>
      </w:r>
      <w:r w:rsidRPr="007A4134">
        <w:rPr>
          <w:rFonts w:ascii="Times New Roman" w:eastAsia="Times New Roman" w:hAnsi="Times New Roman" w:cs="Times New Roman"/>
          <w:sz w:val="24"/>
          <w:szCs w:val="24"/>
        </w:rPr>
        <w:t>aç boyutla katkı sağlayacaktır. İlk olarak</w:t>
      </w:r>
      <w:r w:rsidR="00BA4E16" w:rsidRPr="007A4134">
        <w:rPr>
          <w:rFonts w:ascii="Times New Roman" w:eastAsia="Times New Roman" w:hAnsi="Times New Roman" w:cs="Times New Roman"/>
          <w:sz w:val="24"/>
          <w:szCs w:val="24"/>
        </w:rPr>
        <w:t>,</w:t>
      </w:r>
      <w:r w:rsidR="00394C09" w:rsidRPr="007A4134">
        <w:rPr>
          <w:rFonts w:ascii="Times New Roman" w:eastAsia="Times New Roman" w:hAnsi="Times New Roman" w:cs="Times New Roman"/>
          <w:sz w:val="24"/>
          <w:szCs w:val="24"/>
        </w:rPr>
        <w:t xml:space="preserve"> literatürde</w:t>
      </w:r>
      <w:r w:rsidRPr="007A4134">
        <w:rPr>
          <w:rFonts w:ascii="Times New Roman" w:eastAsia="Times New Roman" w:hAnsi="Times New Roman" w:cs="Times New Roman"/>
          <w:sz w:val="24"/>
          <w:szCs w:val="24"/>
        </w:rPr>
        <w:t xml:space="preserve"> öğrencilerin yeni nesil fen bilimleri sorularına yönelik algılarını</w:t>
      </w:r>
      <w:r w:rsidR="00AA2FB5" w:rsidRPr="007A4134">
        <w:rPr>
          <w:rFonts w:ascii="Times New Roman" w:eastAsia="Times New Roman" w:hAnsi="Times New Roman" w:cs="Times New Roman"/>
          <w:sz w:val="24"/>
          <w:szCs w:val="24"/>
        </w:rPr>
        <w:t>n</w:t>
      </w:r>
      <w:r w:rsidRPr="007A4134">
        <w:rPr>
          <w:rFonts w:ascii="Times New Roman" w:eastAsia="Times New Roman" w:hAnsi="Times New Roman" w:cs="Times New Roman"/>
          <w:sz w:val="24"/>
          <w:szCs w:val="24"/>
        </w:rPr>
        <w:t xml:space="preserve"> </w:t>
      </w:r>
      <w:r w:rsidR="00394C09" w:rsidRPr="007A4134">
        <w:rPr>
          <w:rFonts w:ascii="Times New Roman" w:eastAsia="Times New Roman" w:hAnsi="Times New Roman" w:cs="Times New Roman"/>
          <w:sz w:val="24"/>
          <w:szCs w:val="24"/>
        </w:rPr>
        <w:t>ölçülmesini ve değerlendirilmesini mümkün kılan</w:t>
      </w:r>
      <w:r w:rsidRPr="007A4134">
        <w:rPr>
          <w:rFonts w:ascii="Times New Roman" w:eastAsia="Times New Roman" w:hAnsi="Times New Roman" w:cs="Times New Roman"/>
          <w:sz w:val="24"/>
          <w:szCs w:val="24"/>
        </w:rPr>
        <w:t xml:space="preserve"> </w:t>
      </w:r>
      <w:r w:rsidR="00394C09" w:rsidRPr="007A4134">
        <w:rPr>
          <w:rFonts w:ascii="Times New Roman" w:eastAsia="Times New Roman" w:hAnsi="Times New Roman" w:cs="Times New Roman"/>
          <w:sz w:val="24"/>
          <w:szCs w:val="24"/>
        </w:rPr>
        <w:t xml:space="preserve">ölçme aracı </w:t>
      </w:r>
      <w:r w:rsidR="00AA2FB5" w:rsidRPr="007A4134">
        <w:rPr>
          <w:rFonts w:ascii="Times New Roman" w:eastAsia="Times New Roman" w:hAnsi="Times New Roman" w:cs="Times New Roman"/>
          <w:sz w:val="24"/>
          <w:szCs w:val="24"/>
        </w:rPr>
        <w:t>eksikliği ortadan kaldıracaktır</w:t>
      </w:r>
      <w:r w:rsidRPr="007A4134">
        <w:rPr>
          <w:rFonts w:ascii="Times New Roman" w:eastAsia="Times New Roman" w:hAnsi="Times New Roman" w:cs="Times New Roman"/>
          <w:sz w:val="24"/>
          <w:szCs w:val="24"/>
        </w:rPr>
        <w:t xml:space="preserve">. Diğer taraftan geliştirilen ölçme aracı sayesinde öğrencilerin yeni nesil fen bilimleri sorularına yönelik algılarının olumlu yönde değişmesi için eylem planlarını geliştirmenin önü açılacaktır. Son olarak yeni nesil fen bilimleri sorularına yönelik olarak öğrencilerin duyuşsal tepkilerinin hangi faktörlerden oluşabileceğine yönelik keşfedilecek alt boyutlar gelecek ölçek geliştirme çalışmalarına ışık </w:t>
      </w:r>
      <w:r w:rsidR="006F0BB6" w:rsidRPr="007A4134">
        <w:rPr>
          <w:rFonts w:ascii="Times New Roman" w:eastAsia="Times New Roman" w:hAnsi="Times New Roman" w:cs="Times New Roman"/>
          <w:sz w:val="24"/>
          <w:szCs w:val="24"/>
        </w:rPr>
        <w:t>tutacaktır</w:t>
      </w:r>
      <w:r w:rsidRPr="007A4134">
        <w:rPr>
          <w:rFonts w:ascii="Times New Roman" w:eastAsia="Times New Roman" w:hAnsi="Times New Roman" w:cs="Times New Roman"/>
          <w:sz w:val="24"/>
          <w:szCs w:val="24"/>
        </w:rPr>
        <w:t xml:space="preserve">. Bu olası katkılardan dolayı öğrencilerin yeni nesil fen sorularına yönelik algılarını belirlemeye yönelik bir ölçek geliştirilme </w:t>
      </w:r>
      <w:r w:rsidR="00BA4E16" w:rsidRPr="007A4134">
        <w:rPr>
          <w:rFonts w:ascii="Times New Roman" w:eastAsia="Times New Roman" w:hAnsi="Times New Roman" w:cs="Times New Roman"/>
          <w:sz w:val="24"/>
          <w:szCs w:val="24"/>
        </w:rPr>
        <w:t>çalı</w:t>
      </w:r>
      <w:r w:rsidR="004811E7" w:rsidRPr="007A4134">
        <w:rPr>
          <w:rFonts w:ascii="Times New Roman" w:eastAsia="Times New Roman" w:hAnsi="Times New Roman" w:cs="Times New Roman"/>
          <w:sz w:val="24"/>
          <w:szCs w:val="24"/>
        </w:rPr>
        <w:t>ş</w:t>
      </w:r>
      <w:r w:rsidR="00BA4E16" w:rsidRPr="007A4134">
        <w:rPr>
          <w:rFonts w:ascii="Times New Roman" w:eastAsia="Times New Roman" w:hAnsi="Times New Roman" w:cs="Times New Roman"/>
          <w:sz w:val="24"/>
          <w:szCs w:val="24"/>
        </w:rPr>
        <w:t>ması önemli görülebilir</w:t>
      </w:r>
      <w:r w:rsidRPr="007A4134">
        <w:rPr>
          <w:rFonts w:ascii="Times New Roman" w:eastAsia="Times New Roman" w:hAnsi="Times New Roman" w:cs="Times New Roman"/>
          <w:sz w:val="24"/>
          <w:szCs w:val="24"/>
        </w:rPr>
        <w:t xml:space="preserve">. Dolayısıyla bu araştırmanın amacı yeni nesil fen bilimleri sorularına karşı öğrenci algılarını </w:t>
      </w:r>
      <w:r w:rsidR="00BA4E16" w:rsidRPr="007A4134">
        <w:rPr>
          <w:rFonts w:ascii="Times New Roman" w:eastAsia="Times New Roman" w:hAnsi="Times New Roman" w:cs="Times New Roman"/>
          <w:sz w:val="24"/>
          <w:szCs w:val="24"/>
        </w:rPr>
        <w:t xml:space="preserve">ölçmeye yönelik </w:t>
      </w:r>
      <w:r w:rsidRPr="007A4134">
        <w:rPr>
          <w:rFonts w:ascii="Times New Roman" w:hAnsi="Times New Roman" w:cs="Times New Roman"/>
          <w:sz w:val="24"/>
          <w:szCs w:val="24"/>
        </w:rPr>
        <w:t xml:space="preserve">geçerli ve güvenilir bir ölçme aracı </w:t>
      </w:r>
      <w:r w:rsidRPr="007A4134">
        <w:rPr>
          <w:rFonts w:ascii="Times New Roman" w:eastAsia="Times New Roman" w:hAnsi="Times New Roman" w:cs="Times New Roman"/>
          <w:sz w:val="24"/>
          <w:szCs w:val="24"/>
        </w:rPr>
        <w:t>geliştirmektir.</w:t>
      </w:r>
    </w:p>
    <w:p w14:paraId="0DEF51A7" w14:textId="77777777" w:rsidR="000D517E" w:rsidRPr="007A4134" w:rsidRDefault="003C36DE" w:rsidP="007A4134">
      <w:pPr>
        <w:spacing w:after="0" w:line="360" w:lineRule="auto"/>
        <w:ind w:firstLine="567"/>
        <w:jc w:val="center"/>
        <w:rPr>
          <w:rFonts w:ascii="Times New Roman" w:hAnsi="Times New Roman" w:cs="Times New Roman"/>
          <w:b/>
          <w:sz w:val="24"/>
          <w:szCs w:val="24"/>
        </w:rPr>
      </w:pPr>
      <w:r w:rsidRPr="007A4134">
        <w:rPr>
          <w:rFonts w:ascii="Times New Roman" w:hAnsi="Times New Roman" w:cs="Times New Roman"/>
          <w:b/>
          <w:sz w:val="24"/>
          <w:szCs w:val="24"/>
        </w:rPr>
        <w:t>Yöntem</w:t>
      </w:r>
    </w:p>
    <w:p w14:paraId="311C360E" w14:textId="77777777" w:rsidR="00440A36" w:rsidRPr="007A4134" w:rsidRDefault="00440A36" w:rsidP="007A4134">
      <w:pPr>
        <w:spacing w:after="120" w:line="360" w:lineRule="auto"/>
        <w:ind w:firstLine="709"/>
        <w:jc w:val="both"/>
        <w:rPr>
          <w:rFonts w:ascii="Times New Roman" w:hAnsi="Times New Roman" w:cs="Times New Roman"/>
          <w:b/>
          <w:bCs/>
          <w:sz w:val="24"/>
          <w:szCs w:val="24"/>
        </w:rPr>
      </w:pPr>
      <w:r w:rsidRPr="007A4134">
        <w:rPr>
          <w:rFonts w:ascii="Times New Roman" w:hAnsi="Times New Roman" w:cs="Times New Roman"/>
          <w:b/>
          <w:bCs/>
          <w:sz w:val="24"/>
          <w:szCs w:val="24"/>
        </w:rPr>
        <w:t>Çalışma Grubu</w:t>
      </w:r>
    </w:p>
    <w:p w14:paraId="22528E61" w14:textId="70102CAB" w:rsidR="00440A36" w:rsidRPr="007A4134" w:rsidRDefault="009D125A"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 xml:space="preserve">Bu araştırmada </w:t>
      </w:r>
      <w:r w:rsidR="00E5335F" w:rsidRPr="007A4134">
        <w:rPr>
          <w:rFonts w:ascii="Times New Roman" w:hAnsi="Times New Roman" w:cs="Times New Roman"/>
          <w:sz w:val="24"/>
          <w:szCs w:val="24"/>
        </w:rPr>
        <w:t xml:space="preserve">çalışma grubunun seçiminde </w:t>
      </w:r>
      <w:r w:rsidR="00440A36" w:rsidRPr="007A4134">
        <w:rPr>
          <w:rFonts w:ascii="Times New Roman" w:hAnsi="Times New Roman" w:cs="Times New Roman"/>
          <w:sz w:val="24"/>
          <w:szCs w:val="24"/>
        </w:rPr>
        <w:t>amaçlı örnekleme yöntem</w:t>
      </w:r>
      <w:r w:rsidRPr="007A4134">
        <w:rPr>
          <w:rFonts w:ascii="Times New Roman" w:hAnsi="Times New Roman" w:cs="Times New Roman"/>
          <w:sz w:val="24"/>
          <w:szCs w:val="24"/>
        </w:rPr>
        <w:t xml:space="preserve">i kullanılmıştır. Bu yöntemde kolay ulaşılabilirlik araştırmanın amacına uygunluk ve uygulamalara kolaylık sağlama yönleriyle tercih edilmiştir </w:t>
      </w:r>
      <w:r w:rsidR="00440A36" w:rsidRPr="007A4134">
        <w:rPr>
          <w:rFonts w:ascii="Times New Roman" w:hAnsi="Times New Roman" w:cs="Times New Roman"/>
          <w:sz w:val="24"/>
          <w:szCs w:val="24"/>
        </w:rPr>
        <w:t xml:space="preserve">(Yıldırım ve Şimşek, 2018). Bu çalışmada Açımlayıcı Faktör Analizi (AFA) için ihtiyaç duyulan </w:t>
      </w:r>
      <w:r w:rsidR="00E5335F" w:rsidRPr="007A4134">
        <w:rPr>
          <w:rFonts w:ascii="Times New Roman" w:hAnsi="Times New Roman" w:cs="Times New Roman"/>
          <w:sz w:val="24"/>
          <w:szCs w:val="24"/>
        </w:rPr>
        <w:t xml:space="preserve">katılımcılar </w:t>
      </w:r>
      <w:r w:rsidR="00440A36" w:rsidRPr="007A4134">
        <w:rPr>
          <w:rFonts w:ascii="Times New Roman" w:hAnsi="Times New Roman" w:cs="Times New Roman"/>
          <w:sz w:val="24"/>
          <w:szCs w:val="24"/>
        </w:rPr>
        <w:t xml:space="preserve">2020-2021 eğitim öğretim yılında 343’ü sekizinci ve 152’si dokuzuncu sınıfa devam eden, 306’sı kız, 189’u erkek toplam 495 öğrenciden oluşmaktadır. Çalışma grubuna dahil olan öğrenciler Trabzon (336), Bursa (25), İstanbul </w:t>
      </w:r>
      <w:r w:rsidR="004811E7" w:rsidRPr="007A4134">
        <w:rPr>
          <w:rFonts w:ascii="Times New Roman" w:hAnsi="Times New Roman" w:cs="Times New Roman"/>
          <w:sz w:val="24"/>
          <w:szCs w:val="24"/>
        </w:rPr>
        <w:t>(24), Van (20), Sakarya (20</w:t>
      </w:r>
      <w:r w:rsidR="00440A36" w:rsidRPr="007A4134">
        <w:rPr>
          <w:rFonts w:ascii="Times New Roman" w:hAnsi="Times New Roman" w:cs="Times New Roman"/>
          <w:sz w:val="24"/>
          <w:szCs w:val="24"/>
        </w:rPr>
        <w:t xml:space="preserve">), Amasya (10), Adana (10), Samsun (9), Urfa (8), Giresun (6), Ankara (6), Kayseri (5), Erzurum (4), Antalya (3), Artvin (3), Bayburt (2), Rize (1), Niğde (1), Malatya (1) ve Kastamonu (1) illerinden olmak üzere toplam 20 ilden katılım göstermiştir. </w:t>
      </w:r>
      <w:r w:rsidR="00440A36" w:rsidRPr="007A4134">
        <w:rPr>
          <w:rFonts w:ascii="Times New Roman" w:hAnsi="Times New Roman" w:cs="Times New Roman"/>
          <w:sz w:val="24"/>
          <w:szCs w:val="24"/>
        </w:rPr>
        <w:lastRenderedPageBreak/>
        <w:t xml:space="preserve">Böylece araştırmaya 16’sı lise ve 37’si ortaokul olmak üzere toplam 53 farklı okul </w:t>
      </w:r>
      <w:r w:rsidR="006F0BB6" w:rsidRPr="007A4134">
        <w:rPr>
          <w:rFonts w:ascii="Times New Roman" w:hAnsi="Times New Roman" w:cs="Times New Roman"/>
          <w:sz w:val="24"/>
          <w:szCs w:val="24"/>
        </w:rPr>
        <w:t>dâhil</w:t>
      </w:r>
      <w:r w:rsidR="00440A36" w:rsidRPr="007A4134">
        <w:rPr>
          <w:rFonts w:ascii="Times New Roman" w:hAnsi="Times New Roman" w:cs="Times New Roman"/>
          <w:sz w:val="24"/>
          <w:szCs w:val="24"/>
        </w:rPr>
        <w:t xml:space="preserve"> edilmiştir. Doğrulayıcı Faktör Analizi (DFA) için ihtiyaç duyulan </w:t>
      </w:r>
      <w:r w:rsidR="00E5335F" w:rsidRPr="007A4134">
        <w:rPr>
          <w:rFonts w:ascii="Times New Roman" w:hAnsi="Times New Roman" w:cs="Times New Roman"/>
          <w:sz w:val="24"/>
          <w:szCs w:val="24"/>
        </w:rPr>
        <w:t>katılımcılar</w:t>
      </w:r>
      <w:r w:rsidR="00440A36" w:rsidRPr="007A4134">
        <w:rPr>
          <w:rFonts w:ascii="Times New Roman" w:hAnsi="Times New Roman" w:cs="Times New Roman"/>
          <w:sz w:val="24"/>
          <w:szCs w:val="24"/>
        </w:rPr>
        <w:t xml:space="preserve"> ise 2020-2021 eğitim öğretim yılında sekizinci sınıfa devam eden, 203’ü kız, 322’si erkek toplam 525 öğrenciden oluşmaktadır. DFA için </w:t>
      </w:r>
      <w:r w:rsidR="00E5335F" w:rsidRPr="007A4134">
        <w:rPr>
          <w:rFonts w:ascii="Times New Roman" w:hAnsi="Times New Roman" w:cs="Times New Roman"/>
          <w:sz w:val="24"/>
          <w:szCs w:val="24"/>
        </w:rPr>
        <w:t>katılımcılar</w:t>
      </w:r>
      <w:r w:rsidR="00440A36" w:rsidRPr="007A4134">
        <w:rPr>
          <w:rFonts w:ascii="Times New Roman" w:hAnsi="Times New Roman" w:cs="Times New Roman"/>
          <w:sz w:val="24"/>
          <w:szCs w:val="24"/>
        </w:rPr>
        <w:t xml:space="preserve"> Trabzon (381), Aksaray (109), Erzurum (13), Ankara (7), Samsun (6), Van (4), Kahramanmaraş (2), İstanbul (2) ve Kayseri (1) olmak üzere toplam 9 ilden ve 32 farklı okuldan katılım göstermiştir. Büyüköztürk (2002), örneklem</w:t>
      </w:r>
      <w:r w:rsidR="00FE7CAD" w:rsidRPr="007A4134">
        <w:rPr>
          <w:rFonts w:ascii="Times New Roman" w:hAnsi="Times New Roman" w:cs="Times New Roman"/>
          <w:sz w:val="24"/>
          <w:szCs w:val="24"/>
        </w:rPr>
        <w:t xml:space="preserve"> hacminin madde </w:t>
      </w:r>
      <w:r w:rsidR="00440A36" w:rsidRPr="007A4134">
        <w:rPr>
          <w:rFonts w:ascii="Times New Roman" w:hAnsi="Times New Roman" w:cs="Times New Roman"/>
          <w:sz w:val="24"/>
          <w:szCs w:val="24"/>
        </w:rPr>
        <w:t>sayısının en az beş katı olması gerektiğini belirtmektedir. Faktör analizi yapabilmek için genel kuralın 4:1 (örneklem:</w:t>
      </w:r>
      <w:r w:rsidR="00E250C9" w:rsidRPr="007A4134">
        <w:rPr>
          <w:rFonts w:ascii="Times New Roman" w:hAnsi="Times New Roman" w:cs="Times New Roman"/>
          <w:sz w:val="24"/>
          <w:szCs w:val="24"/>
        </w:rPr>
        <w:t xml:space="preserve"> </w:t>
      </w:r>
      <w:r w:rsidR="00440A36" w:rsidRPr="007A4134">
        <w:rPr>
          <w:rFonts w:ascii="Times New Roman" w:hAnsi="Times New Roman" w:cs="Times New Roman"/>
          <w:sz w:val="24"/>
          <w:szCs w:val="24"/>
        </w:rPr>
        <w:t xml:space="preserve">değişken) veya daha büyük örneklem sayısı </w:t>
      </w:r>
      <w:r w:rsidR="007C5404" w:rsidRPr="007A4134">
        <w:rPr>
          <w:rFonts w:ascii="Times New Roman" w:hAnsi="Times New Roman" w:cs="Times New Roman"/>
          <w:sz w:val="24"/>
          <w:szCs w:val="24"/>
        </w:rPr>
        <w:t xml:space="preserve">olması gerektiği MacCallum ve diğerleri </w:t>
      </w:r>
      <w:r w:rsidR="00440A36" w:rsidRPr="007A4134">
        <w:rPr>
          <w:rFonts w:ascii="Times New Roman" w:hAnsi="Times New Roman" w:cs="Times New Roman"/>
          <w:sz w:val="24"/>
          <w:szCs w:val="24"/>
        </w:rPr>
        <w:t>(2001) tarafından da belirtilmektedir. Ancak bu konuda genel kabul görmüş bir sayı bulunmamaktadır.</w:t>
      </w:r>
      <w:r w:rsidR="0068437A" w:rsidRPr="007A4134">
        <w:rPr>
          <w:rFonts w:ascii="Times New Roman" w:hAnsi="Times New Roman" w:cs="Times New Roman"/>
          <w:sz w:val="24"/>
          <w:szCs w:val="24"/>
        </w:rPr>
        <w:t xml:space="preserve"> </w:t>
      </w:r>
      <w:r w:rsidR="00440A36" w:rsidRPr="007A4134">
        <w:rPr>
          <w:rFonts w:ascii="Times New Roman" w:hAnsi="Times New Roman" w:cs="Times New Roman"/>
          <w:sz w:val="24"/>
          <w:szCs w:val="24"/>
        </w:rPr>
        <w:t xml:space="preserve">Mevcut araştırma için taslak ölçeğin toplamda 50 </w:t>
      </w:r>
      <w:r w:rsidR="00391410" w:rsidRPr="007A4134">
        <w:rPr>
          <w:rFonts w:ascii="Times New Roman" w:hAnsi="Times New Roman" w:cs="Times New Roman"/>
          <w:sz w:val="24"/>
          <w:szCs w:val="24"/>
        </w:rPr>
        <w:t xml:space="preserve">adet </w:t>
      </w:r>
      <w:r w:rsidR="00440A36" w:rsidRPr="007A4134">
        <w:rPr>
          <w:rFonts w:ascii="Times New Roman" w:hAnsi="Times New Roman" w:cs="Times New Roman"/>
          <w:sz w:val="24"/>
          <w:szCs w:val="24"/>
        </w:rPr>
        <w:t xml:space="preserve">Likert tipi sorudan oluştuğu göz önüne alındığında örneklem sayısının yeterli olduğu anlaşılmaktadır. </w:t>
      </w:r>
    </w:p>
    <w:p w14:paraId="542CEA2A" w14:textId="77777777" w:rsidR="00440A36" w:rsidRPr="007A4134" w:rsidRDefault="00440A36" w:rsidP="007A4134">
      <w:pPr>
        <w:spacing w:after="120" w:line="360" w:lineRule="auto"/>
        <w:ind w:firstLine="709"/>
        <w:jc w:val="both"/>
        <w:rPr>
          <w:rFonts w:ascii="Times New Roman" w:hAnsi="Times New Roman" w:cs="Times New Roman"/>
          <w:b/>
          <w:bCs/>
          <w:sz w:val="24"/>
          <w:szCs w:val="24"/>
        </w:rPr>
      </w:pPr>
      <w:r w:rsidRPr="007A4134">
        <w:rPr>
          <w:rFonts w:ascii="Times New Roman" w:hAnsi="Times New Roman" w:cs="Times New Roman"/>
          <w:b/>
          <w:bCs/>
          <w:sz w:val="24"/>
          <w:szCs w:val="24"/>
        </w:rPr>
        <w:t>Veri Toplama Aracının Geliştirilmesi</w:t>
      </w:r>
    </w:p>
    <w:p w14:paraId="5A203FAC" w14:textId="77777777" w:rsidR="00440A36" w:rsidRPr="007A4134" w:rsidRDefault="00994860"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Öğrencilerin y</w:t>
      </w:r>
      <w:r w:rsidR="00440A36" w:rsidRPr="007A4134">
        <w:rPr>
          <w:rFonts w:ascii="Times New Roman" w:hAnsi="Times New Roman" w:cs="Times New Roman"/>
          <w:sz w:val="24"/>
          <w:szCs w:val="24"/>
        </w:rPr>
        <w:t xml:space="preserve">eni nesil fen bilimleri sorularına yönelik algılarını </w:t>
      </w:r>
      <w:r w:rsidRPr="007A4134">
        <w:rPr>
          <w:rFonts w:ascii="Times New Roman" w:hAnsi="Times New Roman" w:cs="Times New Roman"/>
          <w:sz w:val="24"/>
          <w:szCs w:val="24"/>
        </w:rPr>
        <w:t>ölçmek</w:t>
      </w:r>
      <w:r w:rsidR="00440A36" w:rsidRPr="007A4134">
        <w:rPr>
          <w:rFonts w:ascii="Times New Roman" w:hAnsi="Times New Roman" w:cs="Times New Roman"/>
          <w:sz w:val="24"/>
          <w:szCs w:val="24"/>
        </w:rPr>
        <w:t xml:space="preserve"> amacıyla geliştirilmesi planlanan ölçme aracı altı aşamadan oluşan bir süreçte geliştirilmiştir. Altı aşama hakkındaki detaylı bilgiler aşağıda verilmiştir. </w:t>
      </w:r>
    </w:p>
    <w:p w14:paraId="22379156"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Birinci aşama:</w:t>
      </w:r>
      <w:r w:rsidRPr="007A4134">
        <w:rPr>
          <w:rFonts w:ascii="Times New Roman" w:hAnsi="Times New Roman" w:cs="Times New Roman"/>
          <w:sz w:val="24"/>
          <w:szCs w:val="24"/>
        </w:rPr>
        <w:t xml:space="preserve"> Madde havuzu oluşturma aşamasıdır. Bu </w:t>
      </w:r>
      <w:r w:rsidR="00C517A9" w:rsidRPr="007A4134">
        <w:rPr>
          <w:rFonts w:ascii="Times New Roman" w:hAnsi="Times New Roman" w:cs="Times New Roman"/>
          <w:sz w:val="24"/>
          <w:szCs w:val="24"/>
        </w:rPr>
        <w:t xml:space="preserve">aşamada öncelikle </w:t>
      </w:r>
      <w:r w:rsidRPr="007A4134">
        <w:rPr>
          <w:rFonts w:ascii="Times New Roman" w:hAnsi="Times New Roman" w:cs="Times New Roman"/>
          <w:sz w:val="24"/>
          <w:szCs w:val="24"/>
        </w:rPr>
        <w:t>alanyazın taraması yapıl</w:t>
      </w:r>
      <w:r w:rsidR="00C517A9" w:rsidRPr="007A4134">
        <w:rPr>
          <w:rFonts w:ascii="Times New Roman" w:hAnsi="Times New Roman" w:cs="Times New Roman"/>
          <w:sz w:val="24"/>
          <w:szCs w:val="24"/>
        </w:rPr>
        <w:t xml:space="preserve">arak benzer </w:t>
      </w:r>
      <w:r w:rsidR="00994860" w:rsidRPr="007A4134">
        <w:rPr>
          <w:rFonts w:ascii="Times New Roman" w:hAnsi="Times New Roman" w:cs="Times New Roman"/>
          <w:sz w:val="24"/>
          <w:szCs w:val="24"/>
        </w:rPr>
        <w:t xml:space="preserve">ya da ilişkili </w:t>
      </w:r>
      <w:r w:rsidR="00C517A9" w:rsidRPr="007A4134">
        <w:rPr>
          <w:rFonts w:ascii="Times New Roman" w:hAnsi="Times New Roman" w:cs="Times New Roman"/>
          <w:sz w:val="24"/>
          <w:szCs w:val="24"/>
        </w:rPr>
        <w:t xml:space="preserve">konularda </w:t>
      </w:r>
      <w:r w:rsidRPr="007A4134">
        <w:rPr>
          <w:rFonts w:ascii="Times New Roman" w:hAnsi="Times New Roman" w:cs="Times New Roman"/>
          <w:sz w:val="24"/>
          <w:szCs w:val="24"/>
        </w:rPr>
        <w:t>geliştirilen tutum ölçekleri incelen</w:t>
      </w:r>
      <w:r w:rsidR="00C517A9" w:rsidRPr="007A4134">
        <w:rPr>
          <w:rFonts w:ascii="Times New Roman" w:hAnsi="Times New Roman" w:cs="Times New Roman"/>
          <w:sz w:val="24"/>
          <w:szCs w:val="24"/>
        </w:rPr>
        <w:t>miş ve</w:t>
      </w:r>
      <w:r w:rsidRPr="007A4134">
        <w:rPr>
          <w:rFonts w:ascii="Times New Roman" w:hAnsi="Times New Roman" w:cs="Times New Roman"/>
          <w:sz w:val="24"/>
          <w:szCs w:val="24"/>
        </w:rPr>
        <w:t xml:space="preserve"> madde havuzu oluşturma aşaması başlatılmıştır (</w:t>
      </w:r>
      <w:r w:rsidR="006F0BB6" w:rsidRPr="007A4134">
        <w:rPr>
          <w:rFonts w:ascii="Times New Roman" w:hAnsi="Times New Roman" w:cs="Times New Roman"/>
          <w:sz w:val="24"/>
          <w:szCs w:val="24"/>
        </w:rPr>
        <w:t xml:space="preserve">Balım </w:t>
      </w:r>
      <w:r w:rsidR="00F6581E" w:rsidRPr="007A4134">
        <w:rPr>
          <w:rFonts w:ascii="Times New Roman" w:hAnsi="Times New Roman" w:cs="Times New Roman"/>
          <w:sz w:val="24"/>
          <w:szCs w:val="24"/>
        </w:rPr>
        <w:t xml:space="preserve">ve diğ., </w:t>
      </w:r>
      <w:r w:rsidR="006F0BB6" w:rsidRPr="007A4134">
        <w:rPr>
          <w:rFonts w:ascii="Times New Roman" w:hAnsi="Times New Roman" w:cs="Times New Roman"/>
          <w:sz w:val="24"/>
          <w:szCs w:val="24"/>
        </w:rPr>
        <w:t xml:space="preserve">2009; </w:t>
      </w:r>
      <w:r w:rsidRPr="007A4134">
        <w:rPr>
          <w:rFonts w:ascii="Times New Roman" w:hAnsi="Times New Roman" w:cs="Times New Roman"/>
          <w:sz w:val="24"/>
          <w:szCs w:val="24"/>
        </w:rPr>
        <w:t xml:space="preserve">Coşkun </w:t>
      </w:r>
      <w:r w:rsidR="00F6581E" w:rsidRPr="007A4134">
        <w:rPr>
          <w:rFonts w:ascii="Times New Roman" w:hAnsi="Times New Roman" w:cs="Times New Roman"/>
          <w:sz w:val="24"/>
          <w:szCs w:val="24"/>
        </w:rPr>
        <w:t xml:space="preserve">ve diğ., </w:t>
      </w:r>
      <w:r w:rsidRPr="007A4134">
        <w:rPr>
          <w:rFonts w:ascii="Times New Roman" w:hAnsi="Times New Roman" w:cs="Times New Roman"/>
          <w:sz w:val="24"/>
          <w:szCs w:val="24"/>
        </w:rPr>
        <w:t xml:space="preserve">2020; </w:t>
      </w:r>
      <w:r w:rsidR="006F0BB6" w:rsidRPr="007A4134">
        <w:rPr>
          <w:rFonts w:ascii="Times New Roman" w:hAnsi="Times New Roman" w:cs="Times New Roman"/>
          <w:sz w:val="24"/>
          <w:szCs w:val="24"/>
        </w:rPr>
        <w:t xml:space="preserve">Özcan ve Koca 2018; </w:t>
      </w:r>
      <w:r w:rsidRPr="007A4134">
        <w:rPr>
          <w:rFonts w:ascii="Times New Roman" w:hAnsi="Times New Roman" w:cs="Times New Roman"/>
          <w:sz w:val="24"/>
          <w:szCs w:val="24"/>
        </w:rPr>
        <w:t>Taşkın ve Aksoy 2019; Yaşar ve Anagün</w:t>
      </w:r>
      <w:r w:rsidR="00855025" w:rsidRPr="007A4134">
        <w:rPr>
          <w:rFonts w:ascii="Times New Roman" w:hAnsi="Times New Roman" w:cs="Times New Roman"/>
          <w:sz w:val="24"/>
          <w:szCs w:val="24"/>
        </w:rPr>
        <w:t>,</w:t>
      </w:r>
      <w:r w:rsidRPr="007A4134">
        <w:rPr>
          <w:rFonts w:ascii="Times New Roman" w:hAnsi="Times New Roman" w:cs="Times New Roman"/>
          <w:sz w:val="24"/>
          <w:szCs w:val="24"/>
        </w:rPr>
        <w:t xml:space="preserve"> 2008; Nuhoğlu 2008; Yeşilyurt </w:t>
      </w:r>
      <w:r w:rsidR="00F6581E" w:rsidRPr="007A4134">
        <w:rPr>
          <w:rFonts w:ascii="Times New Roman" w:hAnsi="Times New Roman" w:cs="Times New Roman"/>
          <w:sz w:val="24"/>
          <w:szCs w:val="24"/>
        </w:rPr>
        <w:t xml:space="preserve">ve diğ., </w:t>
      </w:r>
      <w:r w:rsidRPr="007A4134">
        <w:rPr>
          <w:rFonts w:ascii="Times New Roman" w:hAnsi="Times New Roman" w:cs="Times New Roman"/>
          <w:sz w:val="24"/>
          <w:szCs w:val="24"/>
        </w:rPr>
        <w:t>2005). Sekizinci sınıf öğrencilerine yeni nesil fen soruları hakkında neler düşündükleri ve hissettikleri hakkında kompozisyon yazdırılmıştır. İncelenen alanyazın çalışmalarındaki maddeler göz önünde bulundurularak ve öğrenci nitel notları (yazıları) analiz edil</w:t>
      </w:r>
      <w:r w:rsidR="00994860" w:rsidRPr="007A4134">
        <w:rPr>
          <w:rFonts w:ascii="Times New Roman" w:hAnsi="Times New Roman" w:cs="Times New Roman"/>
          <w:sz w:val="24"/>
          <w:szCs w:val="24"/>
        </w:rPr>
        <w:t>erek</w:t>
      </w:r>
      <w:r w:rsidRPr="007A4134">
        <w:rPr>
          <w:rFonts w:ascii="Times New Roman" w:hAnsi="Times New Roman" w:cs="Times New Roman"/>
          <w:sz w:val="24"/>
          <w:szCs w:val="24"/>
        </w:rPr>
        <w:t xml:space="preserve"> 25 olumlu ve 25 olumsuz olmak üzere toplam 50 adet öncül madde oluşturulmuştur. Oluşturulan maddeler öncelikle sekizinci sınıfa devam eden dört öğrenciye uygulanarak maddelerin hangi anlama geldikleri, anlaşılmayan madde olup olmadığı, maddelerdeki kelimelerin anlaşılır olup olmadığı, farklı algılanan madde olup olmadığı hakkında görüşleri alınmıştır. Ölçek maddeleri</w:t>
      </w:r>
      <w:r w:rsidR="00012F5E" w:rsidRPr="007A4134">
        <w:rPr>
          <w:rFonts w:ascii="Times New Roman" w:hAnsi="Times New Roman" w:cs="Times New Roman"/>
          <w:sz w:val="24"/>
          <w:szCs w:val="24"/>
        </w:rPr>
        <w:t>nin</w:t>
      </w:r>
      <w:r w:rsidRPr="007A4134">
        <w:rPr>
          <w:rFonts w:ascii="Times New Roman" w:hAnsi="Times New Roman" w:cs="Times New Roman"/>
          <w:sz w:val="24"/>
          <w:szCs w:val="24"/>
        </w:rPr>
        <w:t xml:space="preserve"> </w:t>
      </w:r>
      <w:r w:rsidR="006534C8" w:rsidRPr="007A4134">
        <w:rPr>
          <w:rFonts w:ascii="Times New Roman" w:hAnsi="Times New Roman" w:cs="Times New Roman"/>
          <w:sz w:val="24"/>
          <w:szCs w:val="24"/>
        </w:rPr>
        <w:t>açık</w:t>
      </w:r>
      <w:r w:rsidRPr="007A4134">
        <w:rPr>
          <w:rFonts w:ascii="Times New Roman" w:hAnsi="Times New Roman" w:cs="Times New Roman"/>
          <w:sz w:val="24"/>
          <w:szCs w:val="24"/>
        </w:rPr>
        <w:t xml:space="preserve"> ve anlaşılır </w:t>
      </w:r>
      <w:r w:rsidR="006534C8" w:rsidRPr="007A4134">
        <w:rPr>
          <w:rFonts w:ascii="Times New Roman" w:hAnsi="Times New Roman" w:cs="Times New Roman"/>
          <w:sz w:val="24"/>
          <w:szCs w:val="24"/>
        </w:rPr>
        <w:t xml:space="preserve">biçimde </w:t>
      </w:r>
      <w:r w:rsidRPr="007A4134">
        <w:rPr>
          <w:rFonts w:ascii="Times New Roman" w:hAnsi="Times New Roman" w:cs="Times New Roman"/>
          <w:sz w:val="24"/>
          <w:szCs w:val="24"/>
        </w:rPr>
        <w:t>ifade edilm</w:t>
      </w:r>
      <w:r w:rsidR="006534C8" w:rsidRPr="007A4134">
        <w:rPr>
          <w:rFonts w:ascii="Times New Roman" w:hAnsi="Times New Roman" w:cs="Times New Roman"/>
          <w:sz w:val="24"/>
          <w:szCs w:val="24"/>
        </w:rPr>
        <w:t>esine</w:t>
      </w:r>
      <w:r w:rsidRPr="007A4134">
        <w:rPr>
          <w:rFonts w:ascii="Times New Roman" w:hAnsi="Times New Roman" w:cs="Times New Roman"/>
          <w:sz w:val="24"/>
          <w:szCs w:val="24"/>
        </w:rPr>
        <w:t xml:space="preserve">, bir maddede </w:t>
      </w:r>
      <w:r w:rsidR="006534C8" w:rsidRPr="007A4134">
        <w:rPr>
          <w:rFonts w:ascii="Times New Roman" w:hAnsi="Times New Roman" w:cs="Times New Roman"/>
          <w:sz w:val="24"/>
          <w:szCs w:val="24"/>
        </w:rPr>
        <w:t xml:space="preserve">tek bir özelliğin olmasına </w:t>
      </w:r>
      <w:r w:rsidRPr="007A4134">
        <w:rPr>
          <w:rFonts w:ascii="Times New Roman" w:hAnsi="Times New Roman" w:cs="Times New Roman"/>
          <w:sz w:val="24"/>
          <w:szCs w:val="24"/>
        </w:rPr>
        <w:t xml:space="preserve">dikkat edilmiştir. </w:t>
      </w:r>
      <w:r w:rsidR="00994860" w:rsidRPr="007A4134">
        <w:rPr>
          <w:rFonts w:ascii="Times New Roman" w:hAnsi="Times New Roman" w:cs="Times New Roman"/>
          <w:sz w:val="24"/>
          <w:szCs w:val="24"/>
        </w:rPr>
        <w:t>Böylece y</w:t>
      </w:r>
      <w:r w:rsidRPr="007A4134">
        <w:rPr>
          <w:rFonts w:ascii="Times New Roman" w:hAnsi="Times New Roman" w:cs="Times New Roman"/>
          <w:sz w:val="24"/>
          <w:szCs w:val="24"/>
        </w:rPr>
        <w:t xml:space="preserve">eni nesil fen bilimleri sorularına yönelik algı ölçeği Likert tipi </w:t>
      </w:r>
      <w:r w:rsidR="00994860" w:rsidRPr="007A4134">
        <w:rPr>
          <w:rFonts w:ascii="Times New Roman" w:hAnsi="Times New Roman" w:cs="Times New Roman"/>
          <w:sz w:val="24"/>
          <w:szCs w:val="24"/>
        </w:rPr>
        <w:t>formatta</w:t>
      </w:r>
      <w:r w:rsidRPr="007A4134">
        <w:rPr>
          <w:rFonts w:ascii="Times New Roman" w:hAnsi="Times New Roman" w:cs="Times New Roman"/>
          <w:sz w:val="24"/>
          <w:szCs w:val="24"/>
        </w:rPr>
        <w:t xml:space="preserve"> düzen</w:t>
      </w:r>
      <w:r w:rsidR="00994860" w:rsidRPr="007A4134">
        <w:rPr>
          <w:rFonts w:ascii="Times New Roman" w:hAnsi="Times New Roman" w:cs="Times New Roman"/>
          <w:sz w:val="24"/>
          <w:szCs w:val="24"/>
        </w:rPr>
        <w:t xml:space="preserve">lenmiştir. Likert tipi ölçeklerin </w:t>
      </w:r>
      <w:r w:rsidRPr="007A4134">
        <w:rPr>
          <w:rFonts w:ascii="Times New Roman" w:hAnsi="Times New Roman" w:cs="Times New Roman"/>
          <w:sz w:val="24"/>
          <w:szCs w:val="24"/>
        </w:rPr>
        <w:t xml:space="preserve">diğer ölçeklere göre daha kolay ve kullanışlı olması nedeniyle tutum (Tavşancıl, 2018) ve algı gibi değişkenleri ölçmede en çok tercih edilen ölçek tipi olduğu bilinmektedir. </w:t>
      </w:r>
      <w:r w:rsidR="0067436D" w:rsidRPr="007A4134">
        <w:rPr>
          <w:rFonts w:ascii="Times New Roman" w:hAnsi="Times New Roman" w:cs="Times New Roman"/>
          <w:sz w:val="24"/>
          <w:szCs w:val="24"/>
        </w:rPr>
        <w:t>M</w:t>
      </w:r>
      <w:r w:rsidRPr="007A4134">
        <w:rPr>
          <w:rFonts w:ascii="Times New Roman" w:hAnsi="Times New Roman" w:cs="Times New Roman"/>
          <w:sz w:val="24"/>
          <w:szCs w:val="24"/>
        </w:rPr>
        <w:t xml:space="preserve">addeleri </w:t>
      </w:r>
      <w:r w:rsidR="0067436D" w:rsidRPr="007A4134">
        <w:rPr>
          <w:rFonts w:ascii="Times New Roman" w:hAnsi="Times New Roman" w:cs="Times New Roman"/>
          <w:sz w:val="24"/>
          <w:szCs w:val="24"/>
        </w:rPr>
        <w:t>etiketlemede ü</w:t>
      </w:r>
      <w:r w:rsidRPr="007A4134">
        <w:rPr>
          <w:rFonts w:ascii="Times New Roman" w:hAnsi="Times New Roman" w:cs="Times New Roman"/>
          <w:sz w:val="24"/>
          <w:szCs w:val="24"/>
        </w:rPr>
        <w:t xml:space="preserve">ç, beş veya yedi seçenekli tepkilere </w:t>
      </w:r>
      <w:r w:rsidRPr="007A4134">
        <w:rPr>
          <w:rFonts w:ascii="Times New Roman" w:hAnsi="Times New Roman" w:cs="Times New Roman"/>
          <w:sz w:val="24"/>
          <w:szCs w:val="24"/>
        </w:rPr>
        <w:lastRenderedPageBreak/>
        <w:t>göre düzenlemeler yapılabilmektedir. En uygun olan tepki seçenek sayısı Tezbaşaran (2008) tar</w:t>
      </w:r>
      <w:r w:rsidR="00EA36AF" w:rsidRPr="007A4134">
        <w:rPr>
          <w:rFonts w:ascii="Times New Roman" w:hAnsi="Times New Roman" w:cs="Times New Roman"/>
          <w:sz w:val="24"/>
          <w:szCs w:val="24"/>
        </w:rPr>
        <w:t>a</w:t>
      </w:r>
      <w:r w:rsidR="004A705D" w:rsidRPr="007A4134">
        <w:rPr>
          <w:rFonts w:ascii="Times New Roman" w:hAnsi="Times New Roman" w:cs="Times New Roman"/>
          <w:sz w:val="24"/>
          <w:szCs w:val="24"/>
        </w:rPr>
        <w:t xml:space="preserve">fından </w:t>
      </w:r>
      <w:r w:rsidR="00EA36AF" w:rsidRPr="007A4134">
        <w:rPr>
          <w:rFonts w:ascii="Times New Roman" w:hAnsi="Times New Roman" w:cs="Times New Roman"/>
          <w:sz w:val="24"/>
          <w:szCs w:val="24"/>
        </w:rPr>
        <w:t>b</w:t>
      </w:r>
      <w:r w:rsidRPr="007A4134">
        <w:rPr>
          <w:rFonts w:ascii="Times New Roman" w:hAnsi="Times New Roman" w:cs="Times New Roman"/>
          <w:sz w:val="24"/>
          <w:szCs w:val="24"/>
        </w:rPr>
        <w:t xml:space="preserve">eş olarak belirtilmektedir. Çalışmada </w:t>
      </w:r>
      <w:r w:rsidR="0028704E" w:rsidRPr="007A4134">
        <w:rPr>
          <w:rFonts w:ascii="Times New Roman" w:hAnsi="Times New Roman" w:cs="Times New Roman"/>
          <w:sz w:val="24"/>
          <w:szCs w:val="24"/>
        </w:rPr>
        <w:t>b</w:t>
      </w:r>
      <w:r w:rsidRPr="007A4134">
        <w:rPr>
          <w:rFonts w:ascii="Times New Roman" w:hAnsi="Times New Roman" w:cs="Times New Roman"/>
          <w:sz w:val="24"/>
          <w:szCs w:val="24"/>
        </w:rPr>
        <w:t xml:space="preserve">eşli Likert tipi </w:t>
      </w:r>
      <w:r w:rsidR="004A705D" w:rsidRPr="007A4134">
        <w:rPr>
          <w:rFonts w:ascii="Times New Roman" w:hAnsi="Times New Roman" w:cs="Times New Roman"/>
          <w:sz w:val="24"/>
          <w:szCs w:val="24"/>
        </w:rPr>
        <w:t>derecelendirme</w:t>
      </w:r>
      <w:r w:rsidR="0028704E" w:rsidRPr="007A4134">
        <w:rPr>
          <w:rFonts w:ascii="Times New Roman" w:hAnsi="Times New Roman" w:cs="Times New Roman"/>
          <w:sz w:val="24"/>
          <w:szCs w:val="24"/>
        </w:rPr>
        <w:t xml:space="preserve"> yapılmıştır</w:t>
      </w:r>
      <w:r w:rsidRPr="007A4134">
        <w:rPr>
          <w:rFonts w:ascii="Times New Roman" w:hAnsi="Times New Roman" w:cs="Times New Roman"/>
          <w:sz w:val="24"/>
          <w:szCs w:val="24"/>
        </w:rPr>
        <w:t xml:space="preserve">. Tepkiler ve puanlar </w:t>
      </w:r>
      <w:r w:rsidR="0067436D" w:rsidRPr="007A4134">
        <w:rPr>
          <w:rFonts w:ascii="Times New Roman" w:hAnsi="Times New Roman" w:cs="Times New Roman"/>
          <w:sz w:val="24"/>
          <w:szCs w:val="24"/>
        </w:rPr>
        <w:t xml:space="preserve">“Hiç Katılmıyorum (1)”, “Katılmıyorum (2)”, “Kısmen Katılıyorum (3)”, “Katılıyorum </w:t>
      </w:r>
      <w:r w:rsidRPr="007A4134">
        <w:rPr>
          <w:rFonts w:ascii="Times New Roman" w:hAnsi="Times New Roman" w:cs="Times New Roman"/>
          <w:sz w:val="24"/>
          <w:szCs w:val="24"/>
        </w:rPr>
        <w:t>(4)</w:t>
      </w:r>
      <w:r w:rsidR="0067436D" w:rsidRPr="007A4134">
        <w:rPr>
          <w:rFonts w:ascii="Times New Roman" w:hAnsi="Times New Roman" w:cs="Times New Roman"/>
          <w:sz w:val="24"/>
          <w:szCs w:val="24"/>
        </w:rPr>
        <w:t>”</w:t>
      </w:r>
      <w:r w:rsidRPr="007A4134">
        <w:rPr>
          <w:rFonts w:ascii="Times New Roman" w:hAnsi="Times New Roman" w:cs="Times New Roman"/>
          <w:sz w:val="24"/>
          <w:szCs w:val="24"/>
        </w:rPr>
        <w:t xml:space="preserve">, </w:t>
      </w:r>
      <w:r w:rsidR="0067436D" w:rsidRPr="007A4134">
        <w:rPr>
          <w:rFonts w:ascii="Times New Roman" w:hAnsi="Times New Roman" w:cs="Times New Roman"/>
          <w:sz w:val="24"/>
          <w:szCs w:val="24"/>
        </w:rPr>
        <w:t>“T</w:t>
      </w:r>
      <w:r w:rsidRPr="007A4134">
        <w:rPr>
          <w:rFonts w:ascii="Times New Roman" w:hAnsi="Times New Roman" w:cs="Times New Roman"/>
          <w:sz w:val="24"/>
          <w:szCs w:val="24"/>
        </w:rPr>
        <w:t xml:space="preserve">amamen </w:t>
      </w:r>
      <w:r w:rsidR="0067436D" w:rsidRPr="007A4134">
        <w:rPr>
          <w:rFonts w:ascii="Times New Roman" w:hAnsi="Times New Roman" w:cs="Times New Roman"/>
          <w:sz w:val="24"/>
          <w:szCs w:val="24"/>
        </w:rPr>
        <w:t>K</w:t>
      </w:r>
      <w:r w:rsidRPr="007A4134">
        <w:rPr>
          <w:rFonts w:ascii="Times New Roman" w:hAnsi="Times New Roman" w:cs="Times New Roman"/>
          <w:sz w:val="24"/>
          <w:szCs w:val="24"/>
        </w:rPr>
        <w:t>atılıyorum (5)</w:t>
      </w:r>
      <w:r w:rsidR="0067436D" w:rsidRPr="007A4134">
        <w:rPr>
          <w:rFonts w:ascii="Times New Roman" w:hAnsi="Times New Roman" w:cs="Times New Roman"/>
          <w:sz w:val="24"/>
          <w:szCs w:val="24"/>
        </w:rPr>
        <w:t>”</w:t>
      </w:r>
      <w:r w:rsidRPr="007A4134">
        <w:rPr>
          <w:rFonts w:ascii="Times New Roman" w:hAnsi="Times New Roman" w:cs="Times New Roman"/>
          <w:sz w:val="24"/>
          <w:szCs w:val="24"/>
        </w:rPr>
        <w:t xml:space="preserve"> </w:t>
      </w:r>
      <w:r w:rsidR="0067436D" w:rsidRPr="007A4134">
        <w:rPr>
          <w:rFonts w:ascii="Times New Roman" w:hAnsi="Times New Roman" w:cs="Times New Roman"/>
          <w:sz w:val="24"/>
          <w:szCs w:val="24"/>
        </w:rPr>
        <w:t xml:space="preserve">şeklinde </w:t>
      </w:r>
      <w:r w:rsidRPr="007A4134">
        <w:rPr>
          <w:rFonts w:ascii="Times New Roman" w:hAnsi="Times New Roman" w:cs="Times New Roman"/>
          <w:sz w:val="24"/>
          <w:szCs w:val="24"/>
        </w:rPr>
        <w:t>düzenlenmiştir.</w:t>
      </w:r>
    </w:p>
    <w:p w14:paraId="48CF60A4"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İkinci aşama:</w:t>
      </w:r>
      <w:r w:rsidRPr="007A4134">
        <w:rPr>
          <w:rFonts w:ascii="Times New Roman" w:hAnsi="Times New Roman" w:cs="Times New Roman"/>
          <w:sz w:val="24"/>
          <w:szCs w:val="24"/>
        </w:rPr>
        <w:t xml:space="preserve"> Kapsam geçerliği tespit aşamasıdır. Bir ölçeğin ve maddelerinin amaca ne kadar hizmet ettiği</w:t>
      </w:r>
      <w:r w:rsidR="004A705D" w:rsidRPr="007A4134">
        <w:rPr>
          <w:rFonts w:ascii="Times New Roman" w:hAnsi="Times New Roman" w:cs="Times New Roman"/>
          <w:sz w:val="24"/>
          <w:szCs w:val="24"/>
        </w:rPr>
        <w:t>ni</w:t>
      </w:r>
      <w:r w:rsidRPr="007A4134">
        <w:rPr>
          <w:rFonts w:ascii="Times New Roman" w:hAnsi="Times New Roman" w:cs="Times New Roman"/>
          <w:sz w:val="24"/>
          <w:szCs w:val="24"/>
        </w:rPr>
        <w:t xml:space="preserve"> ortaya koyan kapsam geçerliği için uzman görüşüne başvurulmuştur (Karakoç ve Dönmez, 2014). Bu aşamada 50 maddeden oluşan öncül madde havuzu taslak ölçek haline getirilmiştir. Daha sonra iki fen bilimleri ve bir ölçme değerlendirme uzmanına başvurularak maddeler üzerinde gerekli düzenlemeler yapılmıştır. Ayrıca taslak ölçeğe bir adet açık uçlu soru eklenerek öğrencilerin konu hakkında kendilerini daha iyi ifade etmelerine olanak sağlanmıştır. </w:t>
      </w:r>
    </w:p>
    <w:p w14:paraId="56BB4998"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Üçüncü aşama:</w:t>
      </w:r>
      <w:r w:rsidRPr="007A4134">
        <w:rPr>
          <w:rFonts w:ascii="Times New Roman" w:hAnsi="Times New Roman" w:cs="Times New Roman"/>
          <w:sz w:val="24"/>
          <w:szCs w:val="24"/>
        </w:rPr>
        <w:t xml:space="preserve"> Bu süreç uygulama aşamasına karşılık gelmektedir. Taslak ölçek %74’ü sekizinci ve %26’sı dokuzuncu sınıfta öğrenim gör</w:t>
      </w:r>
      <w:r w:rsidR="00D074E5" w:rsidRPr="007A4134">
        <w:rPr>
          <w:rFonts w:ascii="Times New Roman" w:hAnsi="Times New Roman" w:cs="Times New Roman"/>
          <w:sz w:val="24"/>
          <w:szCs w:val="24"/>
        </w:rPr>
        <w:t>en</w:t>
      </w:r>
      <w:r w:rsidRPr="007A4134">
        <w:rPr>
          <w:rFonts w:ascii="Times New Roman" w:hAnsi="Times New Roman" w:cs="Times New Roman"/>
          <w:sz w:val="24"/>
          <w:szCs w:val="24"/>
        </w:rPr>
        <w:t xml:space="preserve"> 495 öğrenciye uygulanmıştır. Pandemi sürecinden dolayı ölçek google forms yardımı ile katılımcılara ulaştırılmış ve yanıtlar çevrimiçi ortamda toplanmıştır. Ölçeğin puanlaması,</w:t>
      </w:r>
      <w:r w:rsidR="00EB40B7" w:rsidRPr="007A4134">
        <w:rPr>
          <w:rFonts w:ascii="Times New Roman" w:hAnsi="Times New Roman" w:cs="Times New Roman"/>
          <w:sz w:val="24"/>
          <w:szCs w:val="24"/>
        </w:rPr>
        <w:t xml:space="preserve"> olumsuz maddeler ters kodlanmak kaydıyla</w:t>
      </w:r>
      <w:r w:rsidRPr="007A4134">
        <w:rPr>
          <w:rFonts w:ascii="Times New Roman" w:hAnsi="Times New Roman" w:cs="Times New Roman"/>
          <w:sz w:val="24"/>
          <w:szCs w:val="24"/>
        </w:rPr>
        <w:t xml:space="preserve"> </w:t>
      </w:r>
      <w:r w:rsidR="00EB40B7" w:rsidRPr="007A4134">
        <w:rPr>
          <w:rFonts w:ascii="Times New Roman" w:hAnsi="Times New Roman" w:cs="Times New Roman"/>
          <w:i/>
          <w:iCs/>
          <w:sz w:val="24"/>
          <w:szCs w:val="24"/>
        </w:rPr>
        <w:t>birinci aşamada</w:t>
      </w:r>
      <w:r w:rsidR="00205018" w:rsidRPr="007A4134">
        <w:rPr>
          <w:rFonts w:ascii="Times New Roman" w:hAnsi="Times New Roman" w:cs="Times New Roman"/>
          <w:i/>
          <w:iCs/>
          <w:sz w:val="24"/>
          <w:szCs w:val="24"/>
        </w:rPr>
        <w:t>ki</w:t>
      </w:r>
      <w:r w:rsidR="00EB40B7" w:rsidRPr="007A4134">
        <w:rPr>
          <w:rFonts w:ascii="Times New Roman" w:hAnsi="Times New Roman" w:cs="Times New Roman"/>
          <w:sz w:val="24"/>
          <w:szCs w:val="24"/>
        </w:rPr>
        <w:t xml:space="preserve"> </w:t>
      </w:r>
      <w:r w:rsidR="00205018" w:rsidRPr="007A4134">
        <w:rPr>
          <w:rFonts w:ascii="Times New Roman" w:hAnsi="Times New Roman" w:cs="Times New Roman"/>
          <w:sz w:val="24"/>
          <w:szCs w:val="24"/>
        </w:rPr>
        <w:t xml:space="preserve">gibi </w:t>
      </w:r>
      <w:r w:rsidRPr="007A4134">
        <w:rPr>
          <w:rFonts w:ascii="Times New Roman" w:hAnsi="Times New Roman" w:cs="Times New Roman"/>
          <w:sz w:val="24"/>
          <w:szCs w:val="24"/>
        </w:rPr>
        <w:t>yapılmıştır.</w:t>
      </w:r>
    </w:p>
    <w:p w14:paraId="6A033A23"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Dördüncü aşama:</w:t>
      </w:r>
      <w:r w:rsidRPr="007A4134">
        <w:rPr>
          <w:rFonts w:ascii="Times New Roman" w:hAnsi="Times New Roman" w:cs="Times New Roman"/>
          <w:sz w:val="24"/>
          <w:szCs w:val="24"/>
        </w:rPr>
        <w:t xml:space="preserve"> Bu aşama ölçme aracının yapı geçerliğinin tespit edildiği aşamadır. Ölçeğin yapı geçerliğini incelemek için temel bileşenler analizi yöntemine dayanan AFA uygulanmıştır. AFA işlemleri SPSS paket programı ile gerçekleştirilmiştir. Öncelikle maddeler arasındaki korelasyon matrisinin faktör analizine uygunluğunu belirlemek için Kaiser-Meyer-Olkin (KMO) ve Barlett Sphericity testi sonuçları incelenmiş ve daha sonra AFA gerçekleştirilmiştir (Gorsuch, 1997). Şencan (2005), KMO test sonuçlarının 0.50’dan küçük olması durumunda kabul edilemeyeceğini, 0.50-0.60 aralığındaki değerlerin kötü, 0.61-0.70 aralığında zayıf, 0.71-0.80 aralığında orta, 0.81-0.90 aralığında iyi, 0.90 üzerinde olan değerlerin ise mükemmel olduğunu belirtmektedir. Daha sonra KMO ve Bartlett küresellik testi sonucu, maddelerin ortak faktör varyans değerleri, öz değer</w:t>
      </w:r>
      <w:r w:rsidR="00C73B91" w:rsidRPr="007A4134">
        <w:rPr>
          <w:rFonts w:ascii="Times New Roman" w:hAnsi="Times New Roman" w:cs="Times New Roman"/>
          <w:sz w:val="24"/>
          <w:szCs w:val="24"/>
        </w:rPr>
        <w:t>,</w:t>
      </w:r>
      <w:r w:rsidRPr="007A4134">
        <w:rPr>
          <w:rFonts w:ascii="Times New Roman" w:hAnsi="Times New Roman" w:cs="Times New Roman"/>
          <w:sz w:val="24"/>
          <w:szCs w:val="24"/>
        </w:rPr>
        <w:t xml:space="preserve"> çizgi grafiği ve promax döndürme sonuçları incelenmiştir. Yapı geçerliği ile ilgili son olarak AFA sonucunda ortaya çıkarılan gizil değişkenlerin farklı bir örneklem üzerinde geçerliğini doğrulamak için DFA gerçekleştirilmiş ve uyum indeksleri incelenmiştir. </w:t>
      </w:r>
    </w:p>
    <w:p w14:paraId="18DA3C77"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Beşinci aşama:</w:t>
      </w:r>
      <w:r w:rsidRPr="007A4134">
        <w:rPr>
          <w:rFonts w:ascii="Times New Roman" w:hAnsi="Times New Roman" w:cs="Times New Roman"/>
          <w:sz w:val="24"/>
          <w:szCs w:val="24"/>
        </w:rPr>
        <w:t xml:space="preserve"> Güvenirlik hesaplamalarının gerçekleştirildiği aşamadır. Bu çalışmada, ölçeğin güvenirliği Cronbach alpha katsayısı ile hesaplanmıştır. Yaşar (2014), Cronbach alfa katsayısı maddeler arasındaki uyumu belirttiğinden, yüksek çıkması istenilen bir durumdur ve </w:t>
      </w:r>
      <w:r w:rsidRPr="007A4134">
        <w:rPr>
          <w:rFonts w:ascii="Times New Roman" w:hAnsi="Times New Roman" w:cs="Times New Roman"/>
          <w:sz w:val="24"/>
          <w:szCs w:val="24"/>
        </w:rPr>
        <w:lastRenderedPageBreak/>
        <w:t>tek bir psikolojik yapının var olduğunu ortaya koymaktadır. Cronbach (1951) ölçeğin Cronbach alpha katsayısının 0.70 ve üzerinde olması gerektiğini belirtir. Dolayısıyla AFA örnekleminden elde edilen veri seti için Cronbach alpha değeri 0.95 bulunmuştur.</w:t>
      </w:r>
    </w:p>
    <w:p w14:paraId="074E5C5A" w14:textId="77777777" w:rsidR="00440A36" w:rsidRPr="007A4134" w:rsidRDefault="00440A36" w:rsidP="007A4134">
      <w:pPr>
        <w:spacing w:after="120" w:line="360" w:lineRule="auto"/>
        <w:ind w:firstLine="709"/>
        <w:jc w:val="both"/>
        <w:rPr>
          <w:rFonts w:ascii="Times New Roman" w:hAnsi="Times New Roman" w:cs="Times New Roman"/>
          <w:sz w:val="24"/>
          <w:szCs w:val="24"/>
        </w:rPr>
      </w:pPr>
      <w:r w:rsidRPr="007A4134">
        <w:rPr>
          <w:rFonts w:ascii="Times New Roman" w:hAnsi="Times New Roman" w:cs="Times New Roman"/>
          <w:b/>
          <w:bCs/>
          <w:i/>
          <w:iCs/>
          <w:sz w:val="24"/>
          <w:szCs w:val="24"/>
        </w:rPr>
        <w:t>Altıncı aşama:</w:t>
      </w:r>
      <w:r w:rsidRPr="007A4134">
        <w:rPr>
          <w:rFonts w:ascii="Times New Roman" w:hAnsi="Times New Roman" w:cs="Times New Roman"/>
          <w:sz w:val="24"/>
          <w:szCs w:val="24"/>
        </w:rPr>
        <w:t xml:space="preserve"> Ölçme aracına son şeklin verildiği aşamadır. AFA ile keşfedilen gizil değişkenler DFA ile doğrulanmıştır. DFA işlemleri AMOS paket programı ile gerçekleştirilmiştir. DFA sonuçlarında uyum için SRMR (Standardized root mean square residual), χ2/df (Chi‐Square/Degree of Freedom),</w:t>
      </w:r>
      <w:r w:rsidR="000B3B97" w:rsidRPr="007A4134">
        <w:rPr>
          <w:rFonts w:ascii="Times New Roman" w:hAnsi="Times New Roman" w:cs="Times New Roman"/>
          <w:sz w:val="24"/>
          <w:szCs w:val="24"/>
        </w:rPr>
        <w:t xml:space="preserve"> </w:t>
      </w:r>
      <w:r w:rsidRPr="007A4134">
        <w:rPr>
          <w:rFonts w:ascii="Times New Roman" w:hAnsi="Times New Roman" w:cs="Times New Roman"/>
          <w:sz w:val="24"/>
          <w:szCs w:val="24"/>
        </w:rPr>
        <w:t>GFI (Goodness of Fit Index), AGFI (Adjusted Goodness of Fit Index), NFI (Normed Fit Index), NNFI (Non-Normed Fit Index), CFI (Comparative Fit Index), RMSEA (Root Mean Square Error of Approximation) indeksleri dikkate alınmıştır. Son olarak geçerlik ve güvenirlik analizleri sonucunda ölçeğe son hali verilmiştir.</w:t>
      </w:r>
    </w:p>
    <w:p w14:paraId="6439A83C" w14:textId="77777777" w:rsidR="000D517E" w:rsidRPr="007A4134" w:rsidRDefault="000D517E" w:rsidP="007A4134">
      <w:pPr>
        <w:spacing w:before="240" w:after="0" w:line="360" w:lineRule="auto"/>
        <w:ind w:firstLine="567"/>
        <w:jc w:val="center"/>
        <w:rPr>
          <w:rFonts w:ascii="Times New Roman" w:hAnsi="Times New Roman" w:cs="Times New Roman"/>
          <w:b/>
          <w:sz w:val="24"/>
          <w:szCs w:val="24"/>
        </w:rPr>
      </w:pPr>
      <w:r w:rsidRPr="007A4134">
        <w:rPr>
          <w:rFonts w:ascii="Times New Roman" w:hAnsi="Times New Roman" w:cs="Times New Roman"/>
          <w:b/>
          <w:sz w:val="24"/>
          <w:szCs w:val="24"/>
        </w:rPr>
        <w:t>Bulgular</w:t>
      </w:r>
    </w:p>
    <w:p w14:paraId="12F7E0D6"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b/>
          <w:iCs/>
          <w:sz w:val="24"/>
          <w:szCs w:val="24"/>
        </w:rPr>
      </w:pPr>
      <w:r w:rsidRPr="007A4134">
        <w:rPr>
          <w:rFonts w:ascii="Times New Roman" w:eastAsia="Times New Roman" w:hAnsi="Times New Roman" w:cs="Times New Roman"/>
          <w:b/>
          <w:iCs/>
          <w:sz w:val="24"/>
          <w:szCs w:val="24"/>
        </w:rPr>
        <w:t xml:space="preserve">AFA Bulguları </w:t>
      </w:r>
    </w:p>
    <w:p w14:paraId="4A793FD1" w14:textId="74831429"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sz w:val="24"/>
          <w:szCs w:val="24"/>
        </w:rPr>
      </w:pPr>
      <w:r w:rsidRPr="007A4134">
        <w:rPr>
          <w:rFonts w:ascii="Times New Roman" w:hAnsi="Times New Roman" w:cs="Times New Roman"/>
          <w:sz w:val="24"/>
          <w:szCs w:val="24"/>
        </w:rPr>
        <w:t xml:space="preserve">Çalışma grubundan elde edilen verilerin faktör analizi için uygun olup olmadığını tespit etmek için KMO testi ve </w:t>
      </w:r>
      <w:r w:rsidRPr="007A4134">
        <w:rPr>
          <w:rFonts w:ascii="Times New Roman" w:eastAsia="Times New Roman" w:hAnsi="Times New Roman" w:cs="Times New Roman"/>
          <w:sz w:val="24"/>
          <w:szCs w:val="24"/>
        </w:rPr>
        <w:t>Bartlett küresellik</w:t>
      </w:r>
      <w:r w:rsidRPr="007A4134">
        <w:rPr>
          <w:rFonts w:ascii="Times New Roman" w:hAnsi="Times New Roman" w:cs="Times New Roman"/>
          <w:sz w:val="24"/>
          <w:szCs w:val="24"/>
        </w:rPr>
        <w:t xml:space="preserve"> testi sonuçları incelenmiştir. Analiz sonucunda </w:t>
      </w:r>
      <w:r w:rsidR="00C73B91" w:rsidRPr="007A4134">
        <w:rPr>
          <w:rFonts w:ascii="Times New Roman" w:eastAsia="Times New Roman" w:hAnsi="Times New Roman" w:cs="Times New Roman"/>
          <w:sz w:val="24"/>
          <w:szCs w:val="24"/>
        </w:rPr>
        <w:t>KMO değeri</w:t>
      </w:r>
      <w:r w:rsidRPr="007A4134">
        <w:rPr>
          <w:rFonts w:ascii="Times New Roman" w:eastAsia="Times New Roman" w:hAnsi="Times New Roman" w:cs="Times New Roman"/>
          <w:sz w:val="24"/>
          <w:szCs w:val="24"/>
        </w:rPr>
        <w:t xml:space="preserve"> 0.96 </w:t>
      </w:r>
      <w:r w:rsidR="00C73B91" w:rsidRPr="007A4134">
        <w:rPr>
          <w:rFonts w:ascii="Times New Roman" w:eastAsia="Times New Roman" w:hAnsi="Times New Roman" w:cs="Times New Roman"/>
          <w:sz w:val="24"/>
          <w:szCs w:val="24"/>
        </w:rPr>
        <w:t>olarak hesaplanmıştır</w:t>
      </w:r>
      <w:r w:rsidRPr="007A4134">
        <w:rPr>
          <w:rFonts w:ascii="Times New Roman" w:eastAsia="Times New Roman" w:hAnsi="Times New Roman" w:cs="Times New Roman"/>
          <w:sz w:val="24"/>
          <w:szCs w:val="24"/>
        </w:rPr>
        <w:t xml:space="preserve">. Leech </w:t>
      </w:r>
      <w:r w:rsidR="00C73B91" w:rsidRPr="007A4134">
        <w:rPr>
          <w:rFonts w:ascii="Times New Roman" w:eastAsia="Times New Roman" w:hAnsi="Times New Roman" w:cs="Times New Roman"/>
          <w:sz w:val="24"/>
          <w:szCs w:val="24"/>
        </w:rPr>
        <w:t>ve diğerleri</w:t>
      </w:r>
      <w:r w:rsidRPr="007A4134">
        <w:rPr>
          <w:rFonts w:ascii="Times New Roman" w:eastAsia="Times New Roman" w:hAnsi="Times New Roman" w:cs="Times New Roman"/>
          <w:sz w:val="24"/>
          <w:szCs w:val="24"/>
        </w:rPr>
        <w:t xml:space="preserve"> (2005) KMO değerinin 0.70 ve üzeri olması gerektiğini ve 0.50’den az olursa yetersiz olduğunu belirtmektedir. Bu anlamda mevcut araştırma için KMO değerinin yeterli olduğu söylenebilir. Ayrıca Bartlett küresellik testi sonucunun manidar olduğu belirlenmiştir </w:t>
      </w:r>
      <w:r w:rsidR="009270FA"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χ</w:t>
      </w:r>
      <w:r w:rsidRPr="007A4134">
        <w:rPr>
          <w:rFonts w:ascii="Times New Roman" w:eastAsia="Times New Roman" w:hAnsi="Times New Roman" w:cs="Times New Roman"/>
          <w:sz w:val="24"/>
          <w:szCs w:val="24"/>
          <w:vertAlign w:val="superscript"/>
        </w:rPr>
        <w:t>2</w:t>
      </w:r>
      <w:r w:rsidRPr="007A4134">
        <w:rPr>
          <w:rFonts w:ascii="Times New Roman" w:eastAsia="Times New Roman" w:hAnsi="Times New Roman" w:cs="Times New Roman"/>
          <w:sz w:val="24"/>
          <w:szCs w:val="24"/>
        </w:rPr>
        <w:t>(528)</w:t>
      </w:r>
      <w:r w:rsidR="0028704E"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w:t>
      </w:r>
      <w:r w:rsidRPr="007A4134">
        <w:rPr>
          <w:rFonts w:ascii="Times New Roman" w:hAnsi="Times New Roman" w:cs="Times New Roman"/>
          <w:sz w:val="24"/>
          <w:szCs w:val="24"/>
        </w:rPr>
        <w:t xml:space="preserve"> </w:t>
      </w:r>
      <w:r w:rsidRPr="007A4134">
        <w:rPr>
          <w:rFonts w:ascii="Times New Roman" w:eastAsia="Times New Roman" w:hAnsi="Times New Roman" w:cs="Times New Roman"/>
          <w:sz w:val="24"/>
          <w:szCs w:val="24"/>
        </w:rPr>
        <w:t>10961.640, p=.000</w:t>
      </w:r>
      <w:r w:rsidR="009270FA" w:rsidRPr="007A4134">
        <w:rPr>
          <w:rFonts w:ascii="Times New Roman" w:eastAsia="Times New Roman" w:hAnsi="Times New Roman" w:cs="Times New Roman"/>
          <w:sz w:val="24"/>
          <w:szCs w:val="24"/>
        </w:rPr>
        <w:t>]</w:t>
      </w:r>
      <w:r w:rsidRPr="007A4134">
        <w:rPr>
          <w:rFonts w:ascii="Times New Roman" w:eastAsia="Times New Roman" w:hAnsi="Times New Roman" w:cs="Times New Roman"/>
          <w:sz w:val="24"/>
          <w:szCs w:val="24"/>
        </w:rPr>
        <w:t>. Bartlett küresellik testi sonucunun istatistiksel olarak anlamlı olması veri setinin çok değişkenli normal dağılımdan geldiğine ve faktör analizine uygun olduğun</w:t>
      </w:r>
      <w:r w:rsidR="004811E7" w:rsidRPr="007A4134">
        <w:rPr>
          <w:rFonts w:ascii="Times New Roman" w:eastAsia="Times New Roman" w:hAnsi="Times New Roman" w:cs="Times New Roman"/>
          <w:sz w:val="24"/>
          <w:szCs w:val="24"/>
        </w:rPr>
        <w:t>a</w:t>
      </w:r>
      <w:r w:rsidRPr="007A4134">
        <w:rPr>
          <w:rFonts w:ascii="Times New Roman" w:eastAsia="Times New Roman" w:hAnsi="Times New Roman" w:cs="Times New Roman"/>
          <w:sz w:val="24"/>
          <w:szCs w:val="24"/>
        </w:rPr>
        <w:t xml:space="preserve"> işaret etmektedir. </w:t>
      </w:r>
    </w:p>
    <w:p w14:paraId="2892191B"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sz w:val="24"/>
          <w:szCs w:val="24"/>
        </w:rPr>
      </w:pPr>
      <w:r w:rsidRPr="007A4134">
        <w:rPr>
          <w:rFonts w:ascii="Times New Roman" w:hAnsi="Times New Roman" w:cs="Times New Roman"/>
          <w:sz w:val="24"/>
          <w:szCs w:val="24"/>
        </w:rPr>
        <w:t xml:space="preserve">Taslak ölçeğin yapı geçerliği sürecinde ilk aşamada maddelerin faktör yük değerleri çok düşük olan ve binişik olan 17 madde (sırasıyla 23, 35, 25, 19, 28, 45, 6, 34, 12, 24, 3, 48, 7, 30, 27, 33 ve 39 nolu maddeler) taslak ölçme aracından çıkarılmıştır. Daha sonra taslak ölçeğin faktör yapısı netleştirmek için döndürme işlemine geçilmiştir. </w:t>
      </w:r>
      <w:r w:rsidRPr="007A4134">
        <w:rPr>
          <w:rFonts w:ascii="Times New Roman" w:eastAsia="Times New Roman" w:hAnsi="Times New Roman" w:cs="Times New Roman"/>
          <w:sz w:val="24"/>
          <w:szCs w:val="24"/>
        </w:rPr>
        <w:t xml:space="preserve">AFA sürecinde faktör yapısının daha iyi ortaya çıkarılmasını sağlamak ve maddelerin belirli bir şekilde faktörler altında toplanmasını sağlamak için döndürme işlemi yapılmaktadır (Yong ve Pearce, 2013). </w:t>
      </w:r>
      <w:r w:rsidRPr="007A4134">
        <w:rPr>
          <w:rFonts w:ascii="Times New Roman" w:hAnsi="Times New Roman" w:cs="Times New Roman"/>
          <w:sz w:val="24"/>
          <w:szCs w:val="24"/>
        </w:rPr>
        <w:t xml:space="preserve">Taslak ölçme aracının faktör yapısı keşfe dayalı olacağından dolayı ilk aşamada SPSS seçenekleri arasında yer alan hem dik (quartimax, varimax ve equamax) hem de eğik (direct oblimin ve promax) döndürme teknikleri gözden geçirilmiştir. Dik döndürme tekniği ile ulaşılan faktör yapılarının yorumlanmasının zor olması ve araştırmacıları eğik döndürme </w:t>
      </w:r>
      <w:r w:rsidRPr="007A4134">
        <w:rPr>
          <w:rFonts w:ascii="Times New Roman" w:hAnsi="Times New Roman" w:cs="Times New Roman"/>
          <w:sz w:val="24"/>
          <w:szCs w:val="24"/>
        </w:rPr>
        <w:lastRenderedPageBreak/>
        <w:t xml:space="preserve">tekniklerine yönlendirmiştir. Bu anlamda faktörlerin en mantıklı ve yorumlanabilir durumda olduğu faktörlerin birbiriyle ilişkili olduğu varsayımına dayanan eğik döndürme tekniklerinden (Watkins, 2021) promax döndürme tekniği tercih edilerek döndürme işlemi gerçekleştirilmiştir. Döndürme işleminden sonra faktör yükleri ve binişik olma durumları gözetilerek sırasıyla yedi madde daha (sırasıyla 20, 4, 22, 18, 32, 5 ve 8 nolu maddeler) taslak ölçme aracından çıkarılmıştır. </w:t>
      </w:r>
      <w:r w:rsidRPr="007A4134">
        <w:rPr>
          <w:rFonts w:ascii="Times New Roman" w:eastAsia="Times New Roman" w:hAnsi="Times New Roman" w:cs="Times New Roman"/>
          <w:sz w:val="24"/>
          <w:szCs w:val="24"/>
        </w:rPr>
        <w:t>Madde ayıklama işlemlerinin ardından kalan 26 maddeye ait döndürülmüş faktör yük değerleri, madde toplam kolerasyon değerleri, faktör yapılarına (öz değer, açıklanan varyans oranları) ve bütüncül ölçeğe (açıklanan toplam varyans) ilişkin değerler Tablo 1’de verilmiştir.</w:t>
      </w:r>
    </w:p>
    <w:p w14:paraId="07D9F508" w14:textId="77777777" w:rsidR="000B3B97" w:rsidRPr="007A4134" w:rsidRDefault="000B3B97" w:rsidP="007A4134">
      <w:pPr>
        <w:spacing w:after="0" w:line="360" w:lineRule="auto"/>
        <w:jc w:val="center"/>
        <w:rPr>
          <w:rFonts w:ascii="Times New Roman" w:hAnsi="Times New Roman" w:cs="Times New Roman"/>
          <w:sz w:val="24"/>
          <w:szCs w:val="24"/>
        </w:rPr>
      </w:pPr>
      <w:r w:rsidRPr="007A4134">
        <w:rPr>
          <w:rFonts w:ascii="Times New Roman" w:hAnsi="Times New Roman" w:cs="Times New Roman"/>
          <w:b/>
          <w:sz w:val="24"/>
          <w:szCs w:val="24"/>
        </w:rPr>
        <w:t xml:space="preserve">Tablo </w:t>
      </w:r>
      <w:r w:rsidR="003C36DE" w:rsidRPr="007A4134">
        <w:rPr>
          <w:rFonts w:ascii="Times New Roman" w:hAnsi="Times New Roman" w:cs="Times New Roman"/>
          <w:b/>
          <w:sz w:val="24"/>
          <w:szCs w:val="24"/>
        </w:rPr>
        <w:t>1</w:t>
      </w:r>
      <w:r w:rsidRPr="007A4134">
        <w:rPr>
          <w:rFonts w:ascii="Times New Roman" w:hAnsi="Times New Roman" w:cs="Times New Roman"/>
          <w:b/>
          <w:sz w:val="24"/>
          <w:szCs w:val="24"/>
        </w:rPr>
        <w:t>.</w:t>
      </w:r>
      <w:r w:rsidRPr="007A4134">
        <w:rPr>
          <w:rFonts w:ascii="Times New Roman" w:hAnsi="Times New Roman" w:cs="Times New Roman"/>
          <w:sz w:val="24"/>
          <w:szCs w:val="24"/>
        </w:rPr>
        <w:t xml:space="preserve"> Maddelere ve faktör yapılarına ilişkin değerler</w:t>
      </w:r>
    </w:p>
    <w:tbl>
      <w:tblPr>
        <w:tblStyle w:val="TabloKlavuzu"/>
        <w:tblW w:w="4884" w:type="pct"/>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620"/>
        <w:gridCol w:w="1375"/>
        <w:gridCol w:w="1107"/>
        <w:gridCol w:w="1377"/>
        <w:gridCol w:w="2338"/>
      </w:tblGrid>
      <w:tr w:rsidR="000B3B97" w:rsidRPr="007A4134" w14:paraId="03C3A18D" w14:textId="77777777" w:rsidTr="00233C89">
        <w:tc>
          <w:tcPr>
            <w:tcW w:w="1485" w:type="pct"/>
            <w:vMerge w:val="restart"/>
            <w:vAlign w:val="center"/>
          </w:tcPr>
          <w:p w14:paraId="4F99EDAD" w14:textId="77777777" w:rsidR="000B3B97" w:rsidRPr="007A4134" w:rsidRDefault="000B3B97" w:rsidP="007A4134">
            <w:pPr>
              <w:spacing w:line="276" w:lineRule="auto"/>
              <w:jc w:val="center"/>
              <w:rPr>
                <w:rFonts w:ascii="Times New Roman" w:hAnsi="Times New Roman" w:cs="Times New Roman"/>
                <w:b/>
                <w:sz w:val="24"/>
                <w:szCs w:val="24"/>
              </w:rPr>
            </w:pPr>
            <w:r w:rsidRPr="007A4134">
              <w:rPr>
                <w:rFonts w:ascii="Times New Roman" w:hAnsi="Times New Roman" w:cs="Times New Roman"/>
                <w:b/>
                <w:sz w:val="24"/>
                <w:szCs w:val="24"/>
              </w:rPr>
              <w:t>Madde No</w:t>
            </w:r>
          </w:p>
        </w:tc>
        <w:tc>
          <w:tcPr>
            <w:tcW w:w="2189" w:type="pct"/>
            <w:gridSpan w:val="3"/>
            <w:vAlign w:val="center"/>
          </w:tcPr>
          <w:p w14:paraId="5F3FE169" w14:textId="77777777" w:rsidR="000B3B97" w:rsidRPr="007A4134" w:rsidRDefault="000B3B97" w:rsidP="007A4134">
            <w:pPr>
              <w:spacing w:line="276" w:lineRule="auto"/>
              <w:jc w:val="center"/>
              <w:rPr>
                <w:rFonts w:ascii="Times New Roman" w:hAnsi="Times New Roman" w:cs="Times New Roman"/>
                <w:b/>
                <w:sz w:val="24"/>
                <w:szCs w:val="24"/>
              </w:rPr>
            </w:pPr>
            <w:r w:rsidRPr="007A4134">
              <w:rPr>
                <w:rFonts w:ascii="Times New Roman" w:hAnsi="Times New Roman" w:cs="Times New Roman"/>
                <w:b/>
                <w:sz w:val="24"/>
                <w:szCs w:val="24"/>
              </w:rPr>
              <w:t>Döndürülmüş Faktör Yükleri</w:t>
            </w:r>
          </w:p>
        </w:tc>
        <w:tc>
          <w:tcPr>
            <w:tcW w:w="1326" w:type="pct"/>
            <w:vMerge w:val="restart"/>
            <w:vAlign w:val="center"/>
          </w:tcPr>
          <w:p w14:paraId="30B751A3" w14:textId="77777777" w:rsidR="000B3B97" w:rsidRPr="007A4134" w:rsidRDefault="000B3B97" w:rsidP="007A4134">
            <w:pPr>
              <w:spacing w:line="276" w:lineRule="auto"/>
              <w:jc w:val="center"/>
              <w:rPr>
                <w:rFonts w:ascii="Times New Roman" w:hAnsi="Times New Roman" w:cs="Times New Roman"/>
                <w:b/>
                <w:sz w:val="24"/>
                <w:szCs w:val="24"/>
              </w:rPr>
            </w:pPr>
            <w:r w:rsidRPr="007A4134">
              <w:rPr>
                <w:rFonts w:ascii="Times New Roman" w:hAnsi="Times New Roman" w:cs="Times New Roman"/>
                <w:b/>
                <w:sz w:val="24"/>
                <w:szCs w:val="24"/>
              </w:rPr>
              <w:t xml:space="preserve">Madde Toplam </w:t>
            </w:r>
            <w:r w:rsidR="006F0BB6" w:rsidRPr="007A4134">
              <w:rPr>
                <w:rFonts w:ascii="Times New Roman" w:hAnsi="Times New Roman" w:cs="Times New Roman"/>
                <w:b/>
                <w:sz w:val="24"/>
                <w:szCs w:val="24"/>
              </w:rPr>
              <w:t>Korelasyonları</w:t>
            </w:r>
          </w:p>
        </w:tc>
      </w:tr>
      <w:tr w:rsidR="000B3B97" w:rsidRPr="007A4134" w14:paraId="563F825D" w14:textId="77777777" w:rsidTr="00233C89">
        <w:tc>
          <w:tcPr>
            <w:tcW w:w="1485" w:type="pct"/>
            <w:vMerge/>
          </w:tcPr>
          <w:p w14:paraId="03194EB5" w14:textId="77777777" w:rsidR="000B3B97" w:rsidRPr="007A4134" w:rsidRDefault="000B3B97" w:rsidP="007A4134">
            <w:pPr>
              <w:spacing w:line="360" w:lineRule="auto"/>
              <w:jc w:val="center"/>
              <w:rPr>
                <w:rFonts w:ascii="Times New Roman" w:hAnsi="Times New Roman" w:cs="Times New Roman"/>
                <w:sz w:val="24"/>
                <w:szCs w:val="24"/>
              </w:rPr>
            </w:pPr>
          </w:p>
        </w:tc>
        <w:tc>
          <w:tcPr>
            <w:tcW w:w="780" w:type="pct"/>
          </w:tcPr>
          <w:p w14:paraId="7CED16DE"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Faktör 1</w:t>
            </w:r>
          </w:p>
          <w:p w14:paraId="2E934DCB" w14:textId="77777777" w:rsidR="000B3B97" w:rsidRPr="007A4134" w:rsidRDefault="000B3B97" w:rsidP="007A4134">
            <w:pPr>
              <w:spacing w:line="360" w:lineRule="auto"/>
              <w:jc w:val="center"/>
              <w:rPr>
                <w:rFonts w:ascii="Times New Roman" w:hAnsi="Times New Roman" w:cs="Times New Roman"/>
              </w:rPr>
            </w:pPr>
            <w:r w:rsidRPr="007A4134">
              <w:rPr>
                <w:rFonts w:ascii="Times New Roman" w:hAnsi="Times New Roman" w:cs="Times New Roman"/>
                <w:szCs w:val="24"/>
              </w:rPr>
              <w:t>(Öz yeterlik)</w:t>
            </w:r>
          </w:p>
        </w:tc>
        <w:tc>
          <w:tcPr>
            <w:tcW w:w="628" w:type="pct"/>
          </w:tcPr>
          <w:p w14:paraId="641C3AFD"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Faktör 2</w:t>
            </w:r>
          </w:p>
          <w:p w14:paraId="2A0FD860"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Cs w:val="24"/>
              </w:rPr>
              <w:t>(Tutum)</w:t>
            </w:r>
          </w:p>
        </w:tc>
        <w:tc>
          <w:tcPr>
            <w:tcW w:w="781" w:type="pct"/>
          </w:tcPr>
          <w:p w14:paraId="3CEC93E5"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Faktör 3</w:t>
            </w:r>
          </w:p>
          <w:p w14:paraId="5AF29AC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Cs w:val="24"/>
              </w:rPr>
              <w:t>(İsteklilik)</w:t>
            </w:r>
          </w:p>
        </w:tc>
        <w:tc>
          <w:tcPr>
            <w:tcW w:w="1326" w:type="pct"/>
            <w:vMerge/>
          </w:tcPr>
          <w:p w14:paraId="28295F73" w14:textId="77777777" w:rsidR="000B3B97" w:rsidRPr="007A4134" w:rsidRDefault="000B3B97" w:rsidP="007A4134">
            <w:pPr>
              <w:spacing w:line="360" w:lineRule="auto"/>
              <w:jc w:val="center"/>
              <w:rPr>
                <w:rFonts w:ascii="Times New Roman" w:hAnsi="Times New Roman" w:cs="Times New Roman"/>
                <w:sz w:val="24"/>
                <w:szCs w:val="24"/>
              </w:rPr>
            </w:pPr>
          </w:p>
        </w:tc>
      </w:tr>
      <w:tr w:rsidR="000B3B97" w:rsidRPr="007A4134" w14:paraId="2B0C61CE" w14:textId="77777777" w:rsidTr="00233C89">
        <w:tc>
          <w:tcPr>
            <w:tcW w:w="1485" w:type="pct"/>
          </w:tcPr>
          <w:p w14:paraId="5D78FD7B"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21</w:t>
            </w:r>
          </w:p>
        </w:tc>
        <w:tc>
          <w:tcPr>
            <w:tcW w:w="780" w:type="pct"/>
          </w:tcPr>
          <w:p w14:paraId="05A12D6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0.846</w:t>
            </w:r>
          </w:p>
        </w:tc>
        <w:tc>
          <w:tcPr>
            <w:tcW w:w="628" w:type="pct"/>
          </w:tcPr>
          <w:p w14:paraId="13579A78"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22CD9D1A"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4510A81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0.642</w:t>
            </w:r>
          </w:p>
        </w:tc>
      </w:tr>
      <w:tr w:rsidR="000B3B97" w:rsidRPr="007A4134" w14:paraId="734AAD75" w14:textId="77777777" w:rsidTr="00233C89">
        <w:tc>
          <w:tcPr>
            <w:tcW w:w="1485" w:type="pct"/>
          </w:tcPr>
          <w:p w14:paraId="1510D63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26</w:t>
            </w:r>
          </w:p>
        </w:tc>
        <w:tc>
          <w:tcPr>
            <w:tcW w:w="780" w:type="pct"/>
          </w:tcPr>
          <w:p w14:paraId="41F675D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0.820</w:t>
            </w:r>
          </w:p>
        </w:tc>
        <w:tc>
          <w:tcPr>
            <w:tcW w:w="628" w:type="pct"/>
          </w:tcPr>
          <w:p w14:paraId="271370A1"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2FD49AD2"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0A4424F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0.642</w:t>
            </w:r>
          </w:p>
        </w:tc>
      </w:tr>
      <w:tr w:rsidR="000B3B97" w:rsidRPr="007A4134" w14:paraId="2937CA9F" w14:textId="77777777" w:rsidTr="00233C89">
        <w:tc>
          <w:tcPr>
            <w:tcW w:w="1485" w:type="pct"/>
          </w:tcPr>
          <w:p w14:paraId="12ED554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43</w:t>
            </w:r>
          </w:p>
        </w:tc>
        <w:tc>
          <w:tcPr>
            <w:tcW w:w="780" w:type="pct"/>
          </w:tcPr>
          <w:p w14:paraId="35ED03F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0.756</w:t>
            </w:r>
          </w:p>
        </w:tc>
        <w:tc>
          <w:tcPr>
            <w:tcW w:w="628" w:type="pct"/>
          </w:tcPr>
          <w:p w14:paraId="60BE1B02"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781EF45D"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56918F6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0.672</w:t>
            </w:r>
          </w:p>
        </w:tc>
      </w:tr>
      <w:tr w:rsidR="000B3B97" w:rsidRPr="007A4134" w14:paraId="7779B028" w14:textId="77777777" w:rsidTr="00233C89">
        <w:tc>
          <w:tcPr>
            <w:tcW w:w="1485" w:type="pct"/>
          </w:tcPr>
          <w:p w14:paraId="5C650BEE"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11</w:t>
            </w:r>
          </w:p>
        </w:tc>
        <w:tc>
          <w:tcPr>
            <w:tcW w:w="780" w:type="pct"/>
          </w:tcPr>
          <w:p w14:paraId="2B877EF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0.742</w:t>
            </w:r>
          </w:p>
        </w:tc>
        <w:tc>
          <w:tcPr>
            <w:tcW w:w="628" w:type="pct"/>
          </w:tcPr>
          <w:p w14:paraId="081E3A26"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0AA97FAD"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2393C85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0.526</w:t>
            </w:r>
          </w:p>
        </w:tc>
      </w:tr>
      <w:tr w:rsidR="000B3B97" w:rsidRPr="007A4134" w14:paraId="77F0120F" w14:textId="77777777" w:rsidTr="00233C89">
        <w:tc>
          <w:tcPr>
            <w:tcW w:w="1485" w:type="pct"/>
          </w:tcPr>
          <w:p w14:paraId="1267E6B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41</w:t>
            </w:r>
          </w:p>
        </w:tc>
        <w:tc>
          <w:tcPr>
            <w:tcW w:w="780" w:type="pct"/>
          </w:tcPr>
          <w:p w14:paraId="370AE1C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0.714</w:t>
            </w:r>
          </w:p>
        </w:tc>
        <w:tc>
          <w:tcPr>
            <w:tcW w:w="628" w:type="pct"/>
          </w:tcPr>
          <w:p w14:paraId="3785882F"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18C63F94"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0881D5B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0.762</w:t>
            </w:r>
          </w:p>
        </w:tc>
      </w:tr>
      <w:tr w:rsidR="000B3B97" w:rsidRPr="007A4134" w14:paraId="03AA7A51" w14:textId="77777777" w:rsidTr="00233C89">
        <w:tc>
          <w:tcPr>
            <w:tcW w:w="1485" w:type="pct"/>
          </w:tcPr>
          <w:p w14:paraId="4FF1C81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13</w:t>
            </w:r>
          </w:p>
        </w:tc>
        <w:tc>
          <w:tcPr>
            <w:tcW w:w="780" w:type="pct"/>
          </w:tcPr>
          <w:p w14:paraId="0995803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0.700</w:t>
            </w:r>
          </w:p>
        </w:tc>
        <w:tc>
          <w:tcPr>
            <w:tcW w:w="628" w:type="pct"/>
          </w:tcPr>
          <w:p w14:paraId="47643C08"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6B5FE362"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58A316B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0.653</w:t>
            </w:r>
          </w:p>
        </w:tc>
      </w:tr>
      <w:tr w:rsidR="000B3B97" w:rsidRPr="007A4134" w14:paraId="5321B3D6" w14:textId="77777777" w:rsidTr="00233C89">
        <w:tc>
          <w:tcPr>
            <w:tcW w:w="1485" w:type="pct"/>
          </w:tcPr>
          <w:p w14:paraId="3E232C20"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14</w:t>
            </w:r>
          </w:p>
        </w:tc>
        <w:tc>
          <w:tcPr>
            <w:tcW w:w="780" w:type="pct"/>
          </w:tcPr>
          <w:p w14:paraId="6660920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0.672</w:t>
            </w:r>
          </w:p>
        </w:tc>
        <w:tc>
          <w:tcPr>
            <w:tcW w:w="628" w:type="pct"/>
          </w:tcPr>
          <w:p w14:paraId="21CEFE8C"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1D07F8D5"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55E1D12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0.689</w:t>
            </w:r>
          </w:p>
        </w:tc>
      </w:tr>
      <w:tr w:rsidR="000B3B97" w:rsidRPr="007A4134" w14:paraId="77E2BA3F" w14:textId="77777777" w:rsidTr="00233C89">
        <w:tc>
          <w:tcPr>
            <w:tcW w:w="1485" w:type="pct"/>
          </w:tcPr>
          <w:p w14:paraId="4EFCFD7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37</w:t>
            </w:r>
          </w:p>
        </w:tc>
        <w:tc>
          <w:tcPr>
            <w:tcW w:w="780" w:type="pct"/>
          </w:tcPr>
          <w:p w14:paraId="5A93DD0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0.663</w:t>
            </w:r>
          </w:p>
        </w:tc>
        <w:tc>
          <w:tcPr>
            <w:tcW w:w="628" w:type="pct"/>
          </w:tcPr>
          <w:p w14:paraId="7593FF01"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49AACDE9"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38AA49E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0.745</w:t>
            </w:r>
          </w:p>
        </w:tc>
      </w:tr>
      <w:tr w:rsidR="000B3B97" w:rsidRPr="007A4134" w14:paraId="55AB752E" w14:textId="77777777" w:rsidTr="00233C89">
        <w:tc>
          <w:tcPr>
            <w:tcW w:w="1485" w:type="pct"/>
          </w:tcPr>
          <w:p w14:paraId="5010091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44</w:t>
            </w:r>
          </w:p>
        </w:tc>
        <w:tc>
          <w:tcPr>
            <w:tcW w:w="780" w:type="pct"/>
          </w:tcPr>
          <w:p w14:paraId="123950C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0.661</w:t>
            </w:r>
          </w:p>
        </w:tc>
        <w:tc>
          <w:tcPr>
            <w:tcW w:w="628" w:type="pct"/>
          </w:tcPr>
          <w:p w14:paraId="3BDBEC0F"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7EFBBD28"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1A94B33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0.641</w:t>
            </w:r>
          </w:p>
        </w:tc>
      </w:tr>
      <w:tr w:rsidR="000B3B97" w:rsidRPr="007A4134" w14:paraId="3E434D10" w14:textId="77777777" w:rsidTr="00233C89">
        <w:tc>
          <w:tcPr>
            <w:tcW w:w="1485" w:type="pct"/>
          </w:tcPr>
          <w:p w14:paraId="2DBB54C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16</w:t>
            </w:r>
          </w:p>
        </w:tc>
        <w:tc>
          <w:tcPr>
            <w:tcW w:w="780" w:type="pct"/>
          </w:tcPr>
          <w:p w14:paraId="06AF514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0.579</w:t>
            </w:r>
          </w:p>
        </w:tc>
        <w:tc>
          <w:tcPr>
            <w:tcW w:w="628" w:type="pct"/>
          </w:tcPr>
          <w:p w14:paraId="0ECE9AA4"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270F4ABD"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10B3013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0.705</w:t>
            </w:r>
          </w:p>
        </w:tc>
      </w:tr>
      <w:tr w:rsidR="000B3B97" w:rsidRPr="007A4134" w14:paraId="54434E84" w14:textId="77777777" w:rsidTr="00233C89">
        <w:trPr>
          <w:trHeight w:val="238"/>
        </w:trPr>
        <w:tc>
          <w:tcPr>
            <w:tcW w:w="1485" w:type="pct"/>
          </w:tcPr>
          <w:p w14:paraId="36F038B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49</w:t>
            </w:r>
          </w:p>
        </w:tc>
        <w:tc>
          <w:tcPr>
            <w:tcW w:w="780" w:type="pct"/>
          </w:tcPr>
          <w:p w14:paraId="38BD1036"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4823BCE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0.829</w:t>
            </w:r>
          </w:p>
        </w:tc>
        <w:tc>
          <w:tcPr>
            <w:tcW w:w="781" w:type="pct"/>
          </w:tcPr>
          <w:p w14:paraId="1E121F11"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383E976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0.623</w:t>
            </w:r>
          </w:p>
        </w:tc>
      </w:tr>
      <w:tr w:rsidR="000B3B97" w:rsidRPr="007A4134" w14:paraId="0BD889CF" w14:textId="77777777" w:rsidTr="00233C89">
        <w:tc>
          <w:tcPr>
            <w:tcW w:w="1485" w:type="pct"/>
          </w:tcPr>
          <w:p w14:paraId="352800B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47</w:t>
            </w:r>
          </w:p>
        </w:tc>
        <w:tc>
          <w:tcPr>
            <w:tcW w:w="780" w:type="pct"/>
          </w:tcPr>
          <w:p w14:paraId="5AB00907"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2E573340"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0.816</w:t>
            </w:r>
          </w:p>
        </w:tc>
        <w:tc>
          <w:tcPr>
            <w:tcW w:w="781" w:type="pct"/>
          </w:tcPr>
          <w:p w14:paraId="6255F2B1"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164C655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0.604</w:t>
            </w:r>
          </w:p>
        </w:tc>
      </w:tr>
      <w:tr w:rsidR="000B3B97" w:rsidRPr="007A4134" w14:paraId="7E4D9171" w14:textId="77777777" w:rsidTr="00233C89">
        <w:tc>
          <w:tcPr>
            <w:tcW w:w="1485" w:type="pct"/>
          </w:tcPr>
          <w:p w14:paraId="0D2B7D7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36</w:t>
            </w:r>
          </w:p>
        </w:tc>
        <w:tc>
          <w:tcPr>
            <w:tcW w:w="780" w:type="pct"/>
          </w:tcPr>
          <w:p w14:paraId="587887E8"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2302B50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0.795</w:t>
            </w:r>
          </w:p>
        </w:tc>
        <w:tc>
          <w:tcPr>
            <w:tcW w:w="781" w:type="pct"/>
          </w:tcPr>
          <w:p w14:paraId="39E7E75F"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10A3FDD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0.690</w:t>
            </w:r>
          </w:p>
        </w:tc>
      </w:tr>
      <w:tr w:rsidR="000B3B97" w:rsidRPr="007A4134" w14:paraId="4884FCB3" w14:textId="77777777" w:rsidTr="00233C89">
        <w:tc>
          <w:tcPr>
            <w:tcW w:w="1485" w:type="pct"/>
          </w:tcPr>
          <w:p w14:paraId="00D19DAE"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w:t>
            </w:r>
          </w:p>
        </w:tc>
        <w:tc>
          <w:tcPr>
            <w:tcW w:w="780" w:type="pct"/>
          </w:tcPr>
          <w:p w14:paraId="049AD8FB"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4382D49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0.753</w:t>
            </w:r>
          </w:p>
        </w:tc>
        <w:tc>
          <w:tcPr>
            <w:tcW w:w="781" w:type="pct"/>
          </w:tcPr>
          <w:p w14:paraId="0D21E401"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6834B15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0.601</w:t>
            </w:r>
          </w:p>
        </w:tc>
      </w:tr>
      <w:tr w:rsidR="000B3B97" w:rsidRPr="007A4134" w14:paraId="26D83C15" w14:textId="77777777" w:rsidTr="00233C89">
        <w:tc>
          <w:tcPr>
            <w:tcW w:w="1485" w:type="pct"/>
          </w:tcPr>
          <w:p w14:paraId="30DF368B"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w:t>
            </w:r>
          </w:p>
        </w:tc>
        <w:tc>
          <w:tcPr>
            <w:tcW w:w="780" w:type="pct"/>
          </w:tcPr>
          <w:p w14:paraId="7E3C5253"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6B2F469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0.751</w:t>
            </w:r>
          </w:p>
        </w:tc>
        <w:tc>
          <w:tcPr>
            <w:tcW w:w="781" w:type="pct"/>
          </w:tcPr>
          <w:p w14:paraId="0FB311CE"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63BEB95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0.596</w:t>
            </w:r>
          </w:p>
        </w:tc>
      </w:tr>
      <w:tr w:rsidR="000B3B97" w:rsidRPr="007A4134" w14:paraId="68B9851F" w14:textId="77777777" w:rsidTr="00233C89">
        <w:tc>
          <w:tcPr>
            <w:tcW w:w="1485" w:type="pct"/>
          </w:tcPr>
          <w:p w14:paraId="5085BB6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29</w:t>
            </w:r>
          </w:p>
        </w:tc>
        <w:tc>
          <w:tcPr>
            <w:tcW w:w="780" w:type="pct"/>
          </w:tcPr>
          <w:p w14:paraId="357467F1"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4DC4617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0.740</w:t>
            </w:r>
          </w:p>
        </w:tc>
        <w:tc>
          <w:tcPr>
            <w:tcW w:w="781" w:type="pct"/>
          </w:tcPr>
          <w:p w14:paraId="01DCE98E"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12F8AAB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0.599</w:t>
            </w:r>
          </w:p>
        </w:tc>
      </w:tr>
      <w:tr w:rsidR="000B3B97" w:rsidRPr="007A4134" w14:paraId="2F0E663A" w14:textId="77777777" w:rsidTr="00233C89">
        <w:tc>
          <w:tcPr>
            <w:tcW w:w="1485" w:type="pct"/>
          </w:tcPr>
          <w:p w14:paraId="3034DCE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46</w:t>
            </w:r>
          </w:p>
        </w:tc>
        <w:tc>
          <w:tcPr>
            <w:tcW w:w="780" w:type="pct"/>
          </w:tcPr>
          <w:p w14:paraId="770BD100"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1B5DDE98"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0.737</w:t>
            </w:r>
          </w:p>
        </w:tc>
        <w:tc>
          <w:tcPr>
            <w:tcW w:w="781" w:type="pct"/>
          </w:tcPr>
          <w:p w14:paraId="7B312EC7"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28DC860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0.573</w:t>
            </w:r>
          </w:p>
        </w:tc>
      </w:tr>
      <w:tr w:rsidR="000B3B97" w:rsidRPr="007A4134" w14:paraId="21CAC6AC" w14:textId="77777777" w:rsidTr="00233C89">
        <w:tc>
          <w:tcPr>
            <w:tcW w:w="1485" w:type="pct"/>
          </w:tcPr>
          <w:p w14:paraId="567494F0"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31</w:t>
            </w:r>
          </w:p>
        </w:tc>
        <w:tc>
          <w:tcPr>
            <w:tcW w:w="780" w:type="pct"/>
          </w:tcPr>
          <w:p w14:paraId="51829B2B"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1A87B49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0.673</w:t>
            </w:r>
          </w:p>
        </w:tc>
        <w:tc>
          <w:tcPr>
            <w:tcW w:w="781" w:type="pct"/>
          </w:tcPr>
          <w:p w14:paraId="6328A567"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295E4D5E"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0.523</w:t>
            </w:r>
          </w:p>
        </w:tc>
      </w:tr>
      <w:tr w:rsidR="000B3B97" w:rsidRPr="007A4134" w14:paraId="4D8EF96B" w14:textId="77777777" w:rsidTr="00233C89">
        <w:tc>
          <w:tcPr>
            <w:tcW w:w="1485" w:type="pct"/>
          </w:tcPr>
          <w:p w14:paraId="7B347EC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40</w:t>
            </w:r>
          </w:p>
        </w:tc>
        <w:tc>
          <w:tcPr>
            <w:tcW w:w="780" w:type="pct"/>
          </w:tcPr>
          <w:p w14:paraId="27F1D299"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0328F3C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0.651</w:t>
            </w:r>
          </w:p>
        </w:tc>
        <w:tc>
          <w:tcPr>
            <w:tcW w:w="781" w:type="pct"/>
          </w:tcPr>
          <w:p w14:paraId="551BE11E" w14:textId="77777777" w:rsidR="000B3B97" w:rsidRPr="007A4134" w:rsidRDefault="000B3B97" w:rsidP="007A4134">
            <w:pPr>
              <w:spacing w:line="360" w:lineRule="auto"/>
              <w:jc w:val="center"/>
              <w:rPr>
                <w:rFonts w:ascii="Times New Roman" w:hAnsi="Times New Roman" w:cs="Times New Roman"/>
                <w:sz w:val="24"/>
                <w:szCs w:val="24"/>
              </w:rPr>
            </w:pPr>
          </w:p>
        </w:tc>
        <w:tc>
          <w:tcPr>
            <w:tcW w:w="1326" w:type="pct"/>
          </w:tcPr>
          <w:p w14:paraId="299829F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0.490</w:t>
            </w:r>
          </w:p>
        </w:tc>
      </w:tr>
      <w:tr w:rsidR="000B3B97" w:rsidRPr="007A4134" w14:paraId="7065CCBA" w14:textId="77777777" w:rsidTr="00233C89">
        <w:tc>
          <w:tcPr>
            <w:tcW w:w="1485" w:type="pct"/>
          </w:tcPr>
          <w:p w14:paraId="01034E0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lastRenderedPageBreak/>
              <w:t>42</w:t>
            </w:r>
          </w:p>
        </w:tc>
        <w:tc>
          <w:tcPr>
            <w:tcW w:w="780" w:type="pct"/>
          </w:tcPr>
          <w:p w14:paraId="76D5E378"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06846CE2"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2151C38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0.817</w:t>
            </w:r>
          </w:p>
        </w:tc>
        <w:tc>
          <w:tcPr>
            <w:tcW w:w="1326" w:type="pct"/>
          </w:tcPr>
          <w:p w14:paraId="58C749C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0.549</w:t>
            </w:r>
          </w:p>
        </w:tc>
      </w:tr>
      <w:tr w:rsidR="000B3B97" w:rsidRPr="007A4134" w14:paraId="19075456" w14:textId="77777777" w:rsidTr="00233C89">
        <w:tc>
          <w:tcPr>
            <w:tcW w:w="1485" w:type="pct"/>
          </w:tcPr>
          <w:p w14:paraId="0C6BE45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17</w:t>
            </w:r>
          </w:p>
        </w:tc>
        <w:tc>
          <w:tcPr>
            <w:tcW w:w="780" w:type="pct"/>
          </w:tcPr>
          <w:p w14:paraId="2222F53C"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3226B14D"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116C9AC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0.808</w:t>
            </w:r>
          </w:p>
        </w:tc>
        <w:tc>
          <w:tcPr>
            <w:tcW w:w="1326" w:type="pct"/>
          </w:tcPr>
          <w:p w14:paraId="0E7AD34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0.687</w:t>
            </w:r>
          </w:p>
        </w:tc>
      </w:tr>
      <w:tr w:rsidR="000B3B97" w:rsidRPr="007A4134" w14:paraId="46358ED3" w14:textId="77777777" w:rsidTr="00233C89">
        <w:tc>
          <w:tcPr>
            <w:tcW w:w="1485" w:type="pct"/>
          </w:tcPr>
          <w:p w14:paraId="493B140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15</w:t>
            </w:r>
          </w:p>
        </w:tc>
        <w:tc>
          <w:tcPr>
            <w:tcW w:w="780" w:type="pct"/>
          </w:tcPr>
          <w:p w14:paraId="7A7D0206"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28C38F13"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71549F2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0.792</w:t>
            </w:r>
          </w:p>
        </w:tc>
        <w:tc>
          <w:tcPr>
            <w:tcW w:w="1326" w:type="pct"/>
          </w:tcPr>
          <w:p w14:paraId="566A471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0.728</w:t>
            </w:r>
          </w:p>
        </w:tc>
      </w:tr>
      <w:tr w:rsidR="000B3B97" w:rsidRPr="007A4134" w14:paraId="576AB2E3" w14:textId="77777777" w:rsidTr="00233C89">
        <w:tc>
          <w:tcPr>
            <w:tcW w:w="1485" w:type="pct"/>
          </w:tcPr>
          <w:p w14:paraId="0FB5163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50</w:t>
            </w:r>
          </w:p>
        </w:tc>
        <w:tc>
          <w:tcPr>
            <w:tcW w:w="780" w:type="pct"/>
          </w:tcPr>
          <w:p w14:paraId="3121DC20"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7B068E8A"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459738F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0.649</w:t>
            </w:r>
          </w:p>
        </w:tc>
        <w:tc>
          <w:tcPr>
            <w:tcW w:w="1326" w:type="pct"/>
          </w:tcPr>
          <w:p w14:paraId="55707CA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0.721</w:t>
            </w:r>
          </w:p>
        </w:tc>
      </w:tr>
      <w:tr w:rsidR="000B3B97" w:rsidRPr="007A4134" w14:paraId="53A28A2A" w14:textId="77777777" w:rsidTr="00233C89">
        <w:tc>
          <w:tcPr>
            <w:tcW w:w="1485" w:type="pct"/>
          </w:tcPr>
          <w:p w14:paraId="335D8C5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38</w:t>
            </w:r>
          </w:p>
        </w:tc>
        <w:tc>
          <w:tcPr>
            <w:tcW w:w="780" w:type="pct"/>
          </w:tcPr>
          <w:p w14:paraId="26DE2307"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32F27E37"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1BE0C01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0.584</w:t>
            </w:r>
          </w:p>
        </w:tc>
        <w:tc>
          <w:tcPr>
            <w:tcW w:w="1326" w:type="pct"/>
          </w:tcPr>
          <w:p w14:paraId="1835664E"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0.694</w:t>
            </w:r>
          </w:p>
        </w:tc>
      </w:tr>
      <w:tr w:rsidR="000B3B97" w:rsidRPr="007A4134" w14:paraId="759117C1" w14:textId="77777777" w:rsidTr="00233C89">
        <w:tc>
          <w:tcPr>
            <w:tcW w:w="1485" w:type="pct"/>
          </w:tcPr>
          <w:p w14:paraId="1D9B403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10</w:t>
            </w:r>
          </w:p>
        </w:tc>
        <w:tc>
          <w:tcPr>
            <w:tcW w:w="780" w:type="pct"/>
          </w:tcPr>
          <w:p w14:paraId="67FAE7A6"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1F95C690"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4FEF546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0.579</w:t>
            </w:r>
          </w:p>
        </w:tc>
        <w:tc>
          <w:tcPr>
            <w:tcW w:w="1326" w:type="pct"/>
          </w:tcPr>
          <w:p w14:paraId="2B87032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0.656</w:t>
            </w:r>
          </w:p>
        </w:tc>
      </w:tr>
      <w:tr w:rsidR="000B3B97" w:rsidRPr="007A4134" w14:paraId="25240325" w14:textId="77777777" w:rsidTr="00233C89">
        <w:tc>
          <w:tcPr>
            <w:tcW w:w="1485" w:type="pct"/>
          </w:tcPr>
          <w:p w14:paraId="5A493B7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9</w:t>
            </w:r>
          </w:p>
        </w:tc>
        <w:tc>
          <w:tcPr>
            <w:tcW w:w="780" w:type="pct"/>
          </w:tcPr>
          <w:p w14:paraId="467B949B" w14:textId="77777777" w:rsidR="000B3B97" w:rsidRPr="007A4134" w:rsidRDefault="000B3B97" w:rsidP="007A4134">
            <w:pPr>
              <w:spacing w:line="360" w:lineRule="auto"/>
              <w:jc w:val="center"/>
              <w:rPr>
                <w:rFonts w:ascii="Times New Roman" w:hAnsi="Times New Roman" w:cs="Times New Roman"/>
                <w:sz w:val="24"/>
                <w:szCs w:val="24"/>
              </w:rPr>
            </w:pPr>
          </w:p>
        </w:tc>
        <w:tc>
          <w:tcPr>
            <w:tcW w:w="628" w:type="pct"/>
          </w:tcPr>
          <w:p w14:paraId="0E00DD9F" w14:textId="77777777" w:rsidR="000B3B97" w:rsidRPr="007A4134" w:rsidRDefault="000B3B97" w:rsidP="007A4134">
            <w:pPr>
              <w:spacing w:line="360" w:lineRule="auto"/>
              <w:jc w:val="center"/>
              <w:rPr>
                <w:rFonts w:ascii="Times New Roman" w:hAnsi="Times New Roman" w:cs="Times New Roman"/>
                <w:sz w:val="24"/>
                <w:szCs w:val="24"/>
              </w:rPr>
            </w:pPr>
          </w:p>
        </w:tc>
        <w:tc>
          <w:tcPr>
            <w:tcW w:w="781" w:type="pct"/>
          </w:tcPr>
          <w:p w14:paraId="5242D20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0.437</w:t>
            </w:r>
          </w:p>
        </w:tc>
        <w:tc>
          <w:tcPr>
            <w:tcW w:w="1326" w:type="pct"/>
          </w:tcPr>
          <w:p w14:paraId="688082B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0.739</w:t>
            </w:r>
          </w:p>
        </w:tc>
      </w:tr>
      <w:tr w:rsidR="000B3B97" w:rsidRPr="007A4134" w14:paraId="1DFA0E24" w14:textId="77777777" w:rsidTr="00233C89">
        <w:tc>
          <w:tcPr>
            <w:tcW w:w="1485" w:type="pct"/>
          </w:tcPr>
          <w:p w14:paraId="719979A8" w14:textId="77777777" w:rsidR="000B3B97" w:rsidRPr="007A4134" w:rsidRDefault="000B3B97" w:rsidP="007A4134">
            <w:pPr>
              <w:tabs>
                <w:tab w:val="right" w:pos="2335"/>
              </w:tabs>
              <w:spacing w:line="276" w:lineRule="auto"/>
              <w:jc w:val="both"/>
              <w:rPr>
                <w:rFonts w:ascii="Times New Roman" w:hAnsi="Times New Roman" w:cs="Times New Roman"/>
                <w:bCs/>
                <w:sz w:val="24"/>
                <w:szCs w:val="24"/>
              </w:rPr>
            </w:pPr>
            <w:r w:rsidRPr="007A4134">
              <w:rPr>
                <w:rFonts w:ascii="Times New Roman" w:hAnsi="Times New Roman" w:cs="Times New Roman"/>
                <w:bCs/>
                <w:szCs w:val="24"/>
              </w:rPr>
              <w:t xml:space="preserve">Öz değerler     </w:t>
            </w:r>
            <w:r w:rsidR="00233C89" w:rsidRPr="007A4134">
              <w:rPr>
                <w:rFonts w:ascii="Times New Roman" w:hAnsi="Times New Roman" w:cs="Times New Roman"/>
                <w:bCs/>
                <w:sz w:val="24"/>
                <w:szCs w:val="24"/>
              </w:rPr>
              <w:tab/>
              <w:t>=</w:t>
            </w:r>
          </w:p>
        </w:tc>
        <w:tc>
          <w:tcPr>
            <w:tcW w:w="780" w:type="pct"/>
          </w:tcPr>
          <w:p w14:paraId="27DD0C5B"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12.016</w:t>
            </w:r>
          </w:p>
        </w:tc>
        <w:tc>
          <w:tcPr>
            <w:tcW w:w="628" w:type="pct"/>
          </w:tcPr>
          <w:p w14:paraId="662FCF4E"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2.518</w:t>
            </w:r>
          </w:p>
        </w:tc>
        <w:tc>
          <w:tcPr>
            <w:tcW w:w="781" w:type="pct"/>
          </w:tcPr>
          <w:p w14:paraId="5330D1C8"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1.274</w:t>
            </w:r>
          </w:p>
        </w:tc>
        <w:tc>
          <w:tcPr>
            <w:tcW w:w="1326" w:type="pct"/>
          </w:tcPr>
          <w:p w14:paraId="12ECB575" w14:textId="77777777" w:rsidR="000B3B97" w:rsidRPr="007A4134" w:rsidRDefault="000B3B97" w:rsidP="007A4134">
            <w:pPr>
              <w:spacing w:line="276" w:lineRule="auto"/>
              <w:jc w:val="center"/>
              <w:rPr>
                <w:rFonts w:ascii="Times New Roman" w:hAnsi="Times New Roman" w:cs="Times New Roman"/>
                <w:sz w:val="24"/>
                <w:szCs w:val="24"/>
              </w:rPr>
            </w:pPr>
          </w:p>
        </w:tc>
      </w:tr>
      <w:tr w:rsidR="000B3B97" w:rsidRPr="007A4134" w14:paraId="42BF9021" w14:textId="77777777" w:rsidTr="00233C89">
        <w:tc>
          <w:tcPr>
            <w:tcW w:w="1485" w:type="pct"/>
          </w:tcPr>
          <w:p w14:paraId="1CFD3D3E" w14:textId="77777777" w:rsidR="000B3B97" w:rsidRPr="007A4134" w:rsidRDefault="00C73B91" w:rsidP="007A4134">
            <w:pPr>
              <w:spacing w:line="276" w:lineRule="auto"/>
              <w:jc w:val="both"/>
              <w:rPr>
                <w:rFonts w:ascii="Times New Roman" w:hAnsi="Times New Roman" w:cs="Times New Roman"/>
                <w:bCs/>
                <w:sz w:val="24"/>
                <w:szCs w:val="24"/>
              </w:rPr>
            </w:pPr>
            <w:r w:rsidRPr="007A4134">
              <w:rPr>
                <w:rFonts w:ascii="Times New Roman" w:hAnsi="Times New Roman" w:cs="Times New Roman"/>
                <w:bCs/>
                <w:szCs w:val="24"/>
              </w:rPr>
              <w:t xml:space="preserve">Açıklanan </w:t>
            </w:r>
            <w:r w:rsidR="000B3B97" w:rsidRPr="007A4134">
              <w:rPr>
                <w:rFonts w:ascii="Times New Roman" w:hAnsi="Times New Roman" w:cs="Times New Roman"/>
                <w:bCs/>
                <w:szCs w:val="24"/>
              </w:rPr>
              <w:t>varyans oranı</w:t>
            </w:r>
            <w:r w:rsidR="00233C89" w:rsidRPr="007A4134">
              <w:rPr>
                <w:rFonts w:ascii="Times New Roman" w:hAnsi="Times New Roman" w:cs="Times New Roman"/>
                <w:bCs/>
                <w:sz w:val="24"/>
                <w:szCs w:val="24"/>
              </w:rPr>
              <w:t>=</w:t>
            </w:r>
          </w:p>
        </w:tc>
        <w:tc>
          <w:tcPr>
            <w:tcW w:w="780" w:type="pct"/>
          </w:tcPr>
          <w:p w14:paraId="3A2335E9"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%46.217</w:t>
            </w:r>
          </w:p>
        </w:tc>
        <w:tc>
          <w:tcPr>
            <w:tcW w:w="628" w:type="pct"/>
          </w:tcPr>
          <w:p w14:paraId="73D802EF"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%9.683</w:t>
            </w:r>
          </w:p>
        </w:tc>
        <w:tc>
          <w:tcPr>
            <w:tcW w:w="781" w:type="pct"/>
          </w:tcPr>
          <w:p w14:paraId="40F57C1E" w14:textId="77777777" w:rsidR="000B3B97" w:rsidRPr="007A4134" w:rsidRDefault="000B3B97" w:rsidP="007A4134">
            <w:pPr>
              <w:spacing w:line="276" w:lineRule="auto"/>
              <w:jc w:val="center"/>
              <w:rPr>
                <w:rFonts w:ascii="Times New Roman" w:hAnsi="Times New Roman" w:cs="Times New Roman"/>
                <w:sz w:val="24"/>
                <w:szCs w:val="24"/>
              </w:rPr>
            </w:pPr>
            <w:r w:rsidRPr="007A4134">
              <w:rPr>
                <w:rFonts w:ascii="Times New Roman" w:hAnsi="Times New Roman" w:cs="Times New Roman"/>
                <w:sz w:val="24"/>
                <w:szCs w:val="24"/>
              </w:rPr>
              <w:t>%4.900</w:t>
            </w:r>
          </w:p>
        </w:tc>
        <w:tc>
          <w:tcPr>
            <w:tcW w:w="1326" w:type="pct"/>
          </w:tcPr>
          <w:p w14:paraId="24A756F4" w14:textId="77777777" w:rsidR="000B3B97" w:rsidRPr="007A4134" w:rsidRDefault="000B3B97" w:rsidP="007A4134">
            <w:pPr>
              <w:spacing w:line="276" w:lineRule="auto"/>
              <w:jc w:val="center"/>
              <w:rPr>
                <w:rFonts w:ascii="Times New Roman" w:hAnsi="Times New Roman" w:cs="Times New Roman"/>
                <w:sz w:val="24"/>
                <w:szCs w:val="24"/>
              </w:rPr>
            </w:pPr>
          </w:p>
        </w:tc>
      </w:tr>
      <w:tr w:rsidR="000B3B97" w:rsidRPr="007A4134" w14:paraId="591335FB" w14:textId="77777777" w:rsidTr="00597249">
        <w:tc>
          <w:tcPr>
            <w:tcW w:w="5000" w:type="pct"/>
            <w:gridSpan w:val="5"/>
          </w:tcPr>
          <w:p w14:paraId="4A091263" w14:textId="77777777" w:rsidR="000B3B97" w:rsidRPr="007A4134" w:rsidRDefault="000B3B97" w:rsidP="007A4134">
            <w:pPr>
              <w:spacing w:line="276" w:lineRule="auto"/>
              <w:jc w:val="both"/>
              <w:rPr>
                <w:rFonts w:ascii="Times New Roman" w:hAnsi="Times New Roman" w:cs="Times New Roman"/>
                <w:bCs/>
                <w:sz w:val="24"/>
                <w:szCs w:val="24"/>
              </w:rPr>
            </w:pPr>
            <w:r w:rsidRPr="007A4134">
              <w:rPr>
                <w:rFonts w:ascii="Times New Roman" w:hAnsi="Times New Roman" w:cs="Times New Roman"/>
                <w:bCs/>
                <w:szCs w:val="24"/>
              </w:rPr>
              <w:t>Bü</w:t>
            </w:r>
            <w:r w:rsidR="00233C89" w:rsidRPr="007A4134">
              <w:rPr>
                <w:rFonts w:ascii="Times New Roman" w:hAnsi="Times New Roman" w:cs="Times New Roman"/>
                <w:bCs/>
                <w:szCs w:val="24"/>
              </w:rPr>
              <w:t>t</w:t>
            </w:r>
            <w:r w:rsidRPr="007A4134">
              <w:rPr>
                <w:rFonts w:ascii="Times New Roman" w:hAnsi="Times New Roman" w:cs="Times New Roman"/>
                <w:bCs/>
                <w:szCs w:val="24"/>
              </w:rPr>
              <w:t xml:space="preserve">üncül ölçek için açıklanan toplam varyans    </w:t>
            </w:r>
            <w:r w:rsidRPr="007A4134">
              <w:rPr>
                <w:rFonts w:ascii="Times New Roman" w:hAnsi="Times New Roman" w:cs="Times New Roman"/>
                <w:bCs/>
                <w:sz w:val="24"/>
                <w:szCs w:val="24"/>
              </w:rPr>
              <w:t>=      %60.80</w:t>
            </w:r>
          </w:p>
        </w:tc>
      </w:tr>
    </w:tbl>
    <w:p w14:paraId="510ACC1A" w14:textId="77777777" w:rsidR="000B3B97" w:rsidRPr="007A4134" w:rsidRDefault="000B3B97" w:rsidP="007A4134">
      <w:pPr>
        <w:spacing w:before="24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 xml:space="preserve">Tablo </w:t>
      </w:r>
      <w:r w:rsidR="003C36DE" w:rsidRPr="007A4134">
        <w:rPr>
          <w:rFonts w:ascii="Times New Roman" w:hAnsi="Times New Roman" w:cs="Times New Roman"/>
          <w:sz w:val="24"/>
          <w:szCs w:val="24"/>
        </w:rPr>
        <w:t>1</w:t>
      </w:r>
      <w:r w:rsidRPr="007A4134">
        <w:rPr>
          <w:rFonts w:ascii="Times New Roman" w:hAnsi="Times New Roman" w:cs="Times New Roman"/>
          <w:sz w:val="24"/>
          <w:szCs w:val="24"/>
        </w:rPr>
        <w:t xml:space="preserve"> incelendiğinde Faktör 1’in 21,</w:t>
      </w:r>
      <w:r w:rsidR="00C73B91" w:rsidRPr="007A4134">
        <w:rPr>
          <w:rFonts w:ascii="Times New Roman" w:hAnsi="Times New Roman" w:cs="Times New Roman"/>
          <w:sz w:val="24"/>
          <w:szCs w:val="24"/>
        </w:rPr>
        <w:t xml:space="preserve"> </w:t>
      </w:r>
      <w:r w:rsidRPr="007A4134">
        <w:rPr>
          <w:rFonts w:ascii="Times New Roman" w:hAnsi="Times New Roman" w:cs="Times New Roman"/>
          <w:sz w:val="24"/>
          <w:szCs w:val="24"/>
        </w:rPr>
        <w:t xml:space="preserve">26, 43, 11, 41, 13, 14, 37, 44, 16 nolu maddelerden, Faktör 2’nin 49, 47, 36, 1, 2, 29, 46, 31, 40 nolu maddelerden, Faktör 3’ün ise 42, 17, 15, 50, 38, 10, 9 nolu maddelerden oluştuğu belirlenmiştir. Diğer taraftan madde toplam </w:t>
      </w:r>
      <w:r w:rsidR="006F0BB6" w:rsidRPr="007A4134">
        <w:rPr>
          <w:rFonts w:ascii="Times New Roman" w:hAnsi="Times New Roman" w:cs="Times New Roman"/>
          <w:sz w:val="24"/>
          <w:szCs w:val="24"/>
        </w:rPr>
        <w:t>korelasyon</w:t>
      </w:r>
      <w:r w:rsidRPr="007A4134">
        <w:rPr>
          <w:rFonts w:ascii="Times New Roman" w:hAnsi="Times New Roman" w:cs="Times New Roman"/>
          <w:sz w:val="24"/>
          <w:szCs w:val="24"/>
        </w:rPr>
        <w:t xml:space="preserve"> değerlerinin de 0.49 ile 0.74 arasında değerler aldığı görülmüştür. Ek olarak Faktör 1 toplam varyansın %46.22’sini, Faktör 2 %9.68’ini, Faktör 3 ise %4.9’unu açıklamaktadır. Dolayısıyla ulaşılan üç faktörlü yapı toplam varyansın %60.8’ini açıklamaktadır. </w:t>
      </w:r>
      <w:r w:rsidRPr="007A4134">
        <w:rPr>
          <w:rFonts w:ascii="Times New Roman" w:eastAsia="Times New Roman" w:hAnsi="Times New Roman" w:cs="Times New Roman"/>
          <w:sz w:val="24"/>
          <w:szCs w:val="24"/>
        </w:rPr>
        <w:t>Henson ve Roberts (2006) bir ölçme aracında açıklanan toplam varyans oranının %52 ve üzerinde bir değer olması gerektiğini belirtir. Bu noktada mevcut araştırma için açıklanan toplam varyans oranının yeterli olduğu söylenebilir.</w:t>
      </w:r>
      <w:r w:rsidRPr="007A4134">
        <w:rPr>
          <w:rFonts w:ascii="Times New Roman" w:hAnsi="Times New Roman" w:cs="Times New Roman"/>
          <w:sz w:val="24"/>
          <w:szCs w:val="24"/>
        </w:rPr>
        <w:t xml:space="preserve"> Ölçme aracının faktör sayısına karar vermek için </w:t>
      </w:r>
      <w:r w:rsidRPr="007A4134">
        <w:rPr>
          <w:rFonts w:ascii="Times New Roman" w:eastAsia="Times New Roman" w:hAnsi="Times New Roman" w:cs="Times New Roman"/>
          <w:sz w:val="24"/>
          <w:szCs w:val="24"/>
        </w:rPr>
        <w:t>öz değer çizgi grafiği de incelenmiştir.</w:t>
      </w:r>
      <w:r w:rsidRPr="007A4134">
        <w:rPr>
          <w:rFonts w:ascii="Times New Roman" w:hAnsi="Times New Roman" w:cs="Times New Roman"/>
          <w:sz w:val="24"/>
          <w:szCs w:val="24"/>
        </w:rPr>
        <w:t xml:space="preserve"> Öz değer çizgi grafiği de ölçeğin üç faktörlü bir yapıya sahip olduğunu göstermektedir</w:t>
      </w:r>
      <w:r w:rsidRPr="007A4134">
        <w:rPr>
          <w:rFonts w:ascii="Times New Roman" w:eastAsia="Times New Roman" w:hAnsi="Times New Roman" w:cs="Times New Roman"/>
          <w:sz w:val="24"/>
          <w:szCs w:val="24"/>
        </w:rPr>
        <w:t xml:space="preserve"> (Şekil 1).</w:t>
      </w:r>
      <w:r w:rsidRPr="007A4134">
        <w:rPr>
          <w:rFonts w:ascii="Times New Roman" w:hAnsi="Times New Roman" w:cs="Times New Roman"/>
          <w:noProof/>
          <w:sz w:val="24"/>
          <w:szCs w:val="24"/>
        </w:rPr>
        <w:t xml:space="preserve"> </w:t>
      </w:r>
    </w:p>
    <w:p w14:paraId="2644ED32" w14:textId="77777777" w:rsidR="000B3B97" w:rsidRPr="007A4134" w:rsidRDefault="000B3B97" w:rsidP="007A4134">
      <w:pPr>
        <w:tabs>
          <w:tab w:val="left" w:pos="3413"/>
        </w:tabs>
        <w:spacing w:before="240" w:after="240" w:line="360" w:lineRule="auto"/>
        <w:jc w:val="center"/>
        <w:rPr>
          <w:rFonts w:ascii="Times New Roman" w:eastAsia="Times New Roman" w:hAnsi="Times New Roman" w:cs="Times New Roman"/>
          <w:sz w:val="24"/>
          <w:szCs w:val="24"/>
        </w:rPr>
      </w:pPr>
      <w:r w:rsidRPr="007A4134">
        <w:rPr>
          <w:rFonts w:ascii="Times New Roman" w:hAnsi="Times New Roman" w:cs="Times New Roman"/>
          <w:noProof/>
          <w:sz w:val="24"/>
          <w:szCs w:val="24"/>
          <w:lang w:eastAsia="tr-TR"/>
        </w:rPr>
        <w:drawing>
          <wp:inline distT="0" distB="0" distL="0" distR="0" wp14:anchorId="60B7B09B" wp14:editId="01FF2366">
            <wp:extent cx="3586162" cy="2141333"/>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399" cy="2143863"/>
                    </a:xfrm>
                    <a:prstGeom prst="rect">
                      <a:avLst/>
                    </a:prstGeom>
                    <a:noFill/>
                    <a:ln w="9525">
                      <a:noFill/>
                      <a:miter lim="800000"/>
                      <a:headEnd/>
                      <a:tailEnd/>
                    </a:ln>
                  </pic:spPr>
                </pic:pic>
              </a:graphicData>
            </a:graphic>
          </wp:inline>
        </w:drawing>
      </w:r>
    </w:p>
    <w:p w14:paraId="3D4C5248" w14:textId="77777777" w:rsidR="000B3B97" w:rsidRPr="007A4134" w:rsidRDefault="000B3B97" w:rsidP="007A4134">
      <w:pPr>
        <w:pBdr>
          <w:top w:val="nil"/>
          <w:left w:val="nil"/>
          <w:bottom w:val="nil"/>
          <w:right w:val="nil"/>
          <w:between w:val="nil"/>
        </w:pBdr>
        <w:tabs>
          <w:tab w:val="left" w:pos="3413"/>
        </w:tabs>
        <w:spacing w:line="360" w:lineRule="auto"/>
        <w:jc w:val="center"/>
        <w:rPr>
          <w:rFonts w:ascii="Times New Roman" w:eastAsia="Times New Roman" w:hAnsi="Times New Roman" w:cs="Times New Roman"/>
          <w:sz w:val="24"/>
          <w:szCs w:val="24"/>
        </w:rPr>
      </w:pPr>
      <w:r w:rsidRPr="007A4134">
        <w:rPr>
          <w:rFonts w:ascii="Times New Roman" w:eastAsia="Times New Roman" w:hAnsi="Times New Roman" w:cs="Times New Roman"/>
          <w:b/>
          <w:sz w:val="24"/>
          <w:szCs w:val="24"/>
        </w:rPr>
        <w:t>Şekil 1.</w:t>
      </w:r>
      <w:r w:rsidRPr="007A4134">
        <w:rPr>
          <w:rFonts w:ascii="Times New Roman" w:eastAsia="Times New Roman" w:hAnsi="Times New Roman" w:cs="Times New Roman"/>
          <w:sz w:val="24"/>
          <w:szCs w:val="24"/>
        </w:rPr>
        <w:t xml:space="preserve"> Öz değer çizgi grafiği</w:t>
      </w:r>
    </w:p>
    <w:p w14:paraId="33FD7A0F" w14:textId="799CE3D4" w:rsidR="00395322" w:rsidRPr="007A4134" w:rsidRDefault="00395322" w:rsidP="007A4134">
      <w:pPr>
        <w:spacing w:line="360" w:lineRule="auto"/>
        <w:ind w:firstLine="567"/>
        <w:jc w:val="both"/>
        <w:rPr>
          <w:rFonts w:ascii="Times New Roman" w:hAnsi="Times New Roman" w:cs="Times New Roman"/>
          <w:b/>
          <w:iCs/>
          <w:sz w:val="24"/>
          <w:szCs w:val="24"/>
        </w:rPr>
      </w:pPr>
    </w:p>
    <w:p w14:paraId="12DD38C6" w14:textId="77777777" w:rsidR="00CD0400" w:rsidRPr="007A4134" w:rsidRDefault="00CD0400" w:rsidP="007A4134">
      <w:pPr>
        <w:spacing w:line="360" w:lineRule="auto"/>
        <w:ind w:firstLine="567"/>
        <w:jc w:val="both"/>
        <w:rPr>
          <w:rFonts w:ascii="Times New Roman" w:hAnsi="Times New Roman" w:cs="Times New Roman"/>
          <w:b/>
          <w:iCs/>
          <w:sz w:val="24"/>
          <w:szCs w:val="24"/>
        </w:rPr>
      </w:pPr>
    </w:p>
    <w:p w14:paraId="1E406C7D" w14:textId="77777777" w:rsidR="000B3B97" w:rsidRPr="007A4134" w:rsidRDefault="000B3B97" w:rsidP="007A4134">
      <w:pPr>
        <w:spacing w:line="360" w:lineRule="auto"/>
        <w:ind w:firstLine="709"/>
        <w:jc w:val="both"/>
        <w:rPr>
          <w:rFonts w:ascii="Times New Roman" w:hAnsi="Times New Roman" w:cs="Times New Roman"/>
          <w:b/>
          <w:iCs/>
          <w:sz w:val="24"/>
          <w:szCs w:val="24"/>
        </w:rPr>
      </w:pPr>
      <w:r w:rsidRPr="007A4134">
        <w:rPr>
          <w:rFonts w:ascii="Times New Roman" w:hAnsi="Times New Roman" w:cs="Times New Roman"/>
          <w:b/>
          <w:iCs/>
          <w:sz w:val="24"/>
          <w:szCs w:val="24"/>
        </w:rPr>
        <w:t>DFA Bulguları</w:t>
      </w:r>
    </w:p>
    <w:p w14:paraId="288EC57D" w14:textId="77777777" w:rsidR="000B3B97" w:rsidRPr="007A4134" w:rsidRDefault="000B3B97" w:rsidP="007A4134">
      <w:pPr>
        <w:spacing w:line="360" w:lineRule="auto"/>
        <w:ind w:firstLine="709"/>
        <w:jc w:val="both"/>
        <w:rPr>
          <w:rFonts w:ascii="Times New Roman" w:hAnsi="Times New Roman" w:cs="Times New Roman"/>
          <w:sz w:val="24"/>
          <w:szCs w:val="24"/>
        </w:rPr>
      </w:pPr>
      <w:r w:rsidRPr="007A4134">
        <w:rPr>
          <w:rFonts w:ascii="Times New Roman" w:eastAsia="Times New Roman" w:hAnsi="Times New Roman" w:cs="Times New Roman"/>
          <w:sz w:val="24"/>
          <w:szCs w:val="24"/>
        </w:rPr>
        <w:t>AFA sonucunda ortaya çıkarılan gizil değişkenlerin oluşturulan modelinin geçerli olup olmadığını denetlemek amacıyla DFA gerçekleştirilmiştir. DFA için çalışma grubu 525</w:t>
      </w:r>
      <w:r w:rsidRPr="007A4134">
        <w:rPr>
          <w:rFonts w:ascii="Times New Roman" w:eastAsia="Times New Roman" w:hAnsi="Times New Roman" w:cs="Times New Roman"/>
          <w:color w:val="FF0000"/>
          <w:sz w:val="24"/>
          <w:szCs w:val="24"/>
        </w:rPr>
        <w:t xml:space="preserve"> </w:t>
      </w:r>
      <w:r w:rsidRPr="007A4134">
        <w:rPr>
          <w:rFonts w:ascii="Times New Roman" w:eastAsia="Times New Roman" w:hAnsi="Times New Roman" w:cs="Times New Roman"/>
          <w:sz w:val="24"/>
          <w:szCs w:val="24"/>
        </w:rPr>
        <w:t xml:space="preserve">öğrenciden oluşmaktadır. AFA ile ulaşılan üç gizil değişken modelde Öz-yeterlik faktörü “ozyeter”, Tutum faktörü “tutum”, İsteklilik faktörü ise “istek’’ olarak tanımlanmıştır (Şekil 2). </w:t>
      </w:r>
    </w:p>
    <w:p w14:paraId="083B0A3B" w14:textId="77777777" w:rsidR="000B3B97" w:rsidRPr="007A4134" w:rsidRDefault="00012F5E" w:rsidP="007A4134">
      <w:pPr>
        <w:pStyle w:val="ListeParagraf"/>
        <w:pBdr>
          <w:top w:val="nil"/>
          <w:left w:val="nil"/>
          <w:bottom w:val="nil"/>
          <w:right w:val="nil"/>
          <w:between w:val="nil"/>
        </w:pBdr>
        <w:tabs>
          <w:tab w:val="left" w:pos="3413"/>
        </w:tabs>
        <w:spacing w:line="360" w:lineRule="auto"/>
        <w:ind w:left="360"/>
        <w:jc w:val="center"/>
        <w:rPr>
          <w:rFonts w:ascii="Times New Roman" w:eastAsia="Times New Roman" w:hAnsi="Times New Roman" w:cs="Times New Roman"/>
          <w:sz w:val="24"/>
          <w:szCs w:val="24"/>
        </w:rPr>
      </w:pPr>
      <w:r w:rsidRPr="007A4134">
        <w:rPr>
          <w:rFonts w:ascii="Times New Roman" w:eastAsia="Times New Roman" w:hAnsi="Times New Roman" w:cs="Times New Roman"/>
          <w:noProof/>
          <w:sz w:val="24"/>
          <w:szCs w:val="24"/>
          <w:lang w:eastAsia="tr-TR"/>
        </w:rPr>
        <w:drawing>
          <wp:inline distT="0" distB="0" distL="0" distR="0" wp14:anchorId="33FDA18C" wp14:editId="598E0F6F">
            <wp:extent cx="4525645" cy="6273165"/>
            <wp:effectExtent l="19050" t="0" r="825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25645" cy="6273165"/>
                    </a:xfrm>
                    <a:prstGeom prst="rect">
                      <a:avLst/>
                    </a:prstGeom>
                    <a:noFill/>
                    <a:ln w="9525">
                      <a:noFill/>
                      <a:miter lim="800000"/>
                      <a:headEnd/>
                      <a:tailEnd/>
                    </a:ln>
                  </pic:spPr>
                </pic:pic>
              </a:graphicData>
            </a:graphic>
          </wp:inline>
        </w:drawing>
      </w:r>
    </w:p>
    <w:p w14:paraId="26642205" w14:textId="77777777" w:rsidR="000B3B97" w:rsidRPr="007A4134" w:rsidRDefault="000B3B97" w:rsidP="007A4134">
      <w:pPr>
        <w:pStyle w:val="ListeParagraf"/>
        <w:pBdr>
          <w:top w:val="nil"/>
          <w:left w:val="nil"/>
          <w:bottom w:val="nil"/>
          <w:right w:val="nil"/>
          <w:between w:val="nil"/>
        </w:pBdr>
        <w:tabs>
          <w:tab w:val="left" w:pos="3413"/>
        </w:tabs>
        <w:spacing w:line="360" w:lineRule="auto"/>
        <w:ind w:left="360"/>
        <w:jc w:val="center"/>
        <w:rPr>
          <w:rFonts w:ascii="Times New Roman" w:eastAsia="Times New Roman" w:hAnsi="Times New Roman" w:cs="Times New Roman"/>
          <w:sz w:val="24"/>
          <w:szCs w:val="24"/>
        </w:rPr>
      </w:pPr>
      <w:r w:rsidRPr="007A4134">
        <w:rPr>
          <w:rFonts w:ascii="Times New Roman" w:eastAsia="Times New Roman" w:hAnsi="Times New Roman" w:cs="Times New Roman"/>
          <w:b/>
          <w:sz w:val="24"/>
          <w:szCs w:val="24"/>
        </w:rPr>
        <w:lastRenderedPageBreak/>
        <w:t>Şekil 2.</w:t>
      </w:r>
      <w:r w:rsidRPr="007A4134">
        <w:rPr>
          <w:rFonts w:ascii="Times New Roman" w:eastAsia="Times New Roman" w:hAnsi="Times New Roman" w:cs="Times New Roman"/>
          <w:sz w:val="24"/>
          <w:szCs w:val="24"/>
        </w:rPr>
        <w:t xml:space="preserve"> DFA yol şeması</w:t>
      </w:r>
    </w:p>
    <w:p w14:paraId="6A79CF03" w14:textId="77777777" w:rsidR="0079526B" w:rsidRPr="007A4134" w:rsidRDefault="0079526B" w:rsidP="007A4134">
      <w:pPr>
        <w:pStyle w:val="ListeParagraf"/>
        <w:pBdr>
          <w:top w:val="nil"/>
          <w:left w:val="nil"/>
          <w:bottom w:val="nil"/>
          <w:right w:val="nil"/>
          <w:between w:val="nil"/>
        </w:pBdr>
        <w:tabs>
          <w:tab w:val="left" w:pos="3413"/>
        </w:tabs>
        <w:spacing w:line="360" w:lineRule="auto"/>
        <w:ind w:left="360"/>
        <w:jc w:val="center"/>
        <w:rPr>
          <w:rFonts w:ascii="Times New Roman" w:eastAsia="Times New Roman" w:hAnsi="Times New Roman" w:cs="Times New Roman"/>
          <w:sz w:val="24"/>
          <w:szCs w:val="24"/>
        </w:rPr>
      </w:pPr>
    </w:p>
    <w:p w14:paraId="5E07A4F1"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Gözlenen değişkenlere karşılık gelen ölçek maddeleri de “ozyeter” gizil değişkeni altında olanlar K₁’den K₁₀’a kadar, “tutum” gizil değişkeni altında olanlar D₁’den D</w:t>
      </w:r>
      <w:r w:rsidRPr="007A4134">
        <w:rPr>
          <w:rFonts w:ascii="Times New Roman" w:eastAsia="Times New Roman" w:hAnsi="Times New Roman" w:cs="Times New Roman"/>
          <w:sz w:val="24"/>
          <w:szCs w:val="24"/>
          <w:vertAlign w:val="subscript"/>
        </w:rPr>
        <w:t>9</w:t>
      </w:r>
      <w:r w:rsidRPr="007A4134">
        <w:rPr>
          <w:rFonts w:ascii="Times New Roman" w:eastAsia="Times New Roman" w:hAnsi="Times New Roman" w:cs="Times New Roman"/>
          <w:sz w:val="24"/>
          <w:szCs w:val="24"/>
        </w:rPr>
        <w:t>’a kadar, “</w:t>
      </w:r>
      <w:r w:rsidR="00391410" w:rsidRPr="007A4134">
        <w:rPr>
          <w:rFonts w:ascii="Times New Roman" w:eastAsia="Times New Roman" w:hAnsi="Times New Roman" w:cs="Times New Roman"/>
          <w:sz w:val="24"/>
          <w:szCs w:val="24"/>
        </w:rPr>
        <w:t>istek</w:t>
      </w:r>
      <w:r w:rsidR="004549F9" w:rsidRPr="007A4134">
        <w:rPr>
          <w:rFonts w:ascii="Times New Roman" w:eastAsia="Times New Roman" w:hAnsi="Times New Roman" w:cs="Times New Roman"/>
          <w:sz w:val="24"/>
          <w:szCs w:val="24"/>
        </w:rPr>
        <w:t xml:space="preserve"> </w:t>
      </w:r>
      <w:r w:rsidR="00395322" w:rsidRPr="007A4134">
        <w:rPr>
          <w:rFonts w:ascii="Times New Roman" w:eastAsia="Times New Roman" w:hAnsi="Times New Roman" w:cs="Times New Roman"/>
          <w:sz w:val="24"/>
          <w:szCs w:val="24"/>
        </w:rPr>
        <w:t>(isteklilik)</w:t>
      </w:r>
      <w:r w:rsidRPr="007A4134">
        <w:rPr>
          <w:rFonts w:ascii="Times New Roman" w:eastAsia="Times New Roman" w:hAnsi="Times New Roman" w:cs="Times New Roman"/>
          <w:sz w:val="24"/>
          <w:szCs w:val="24"/>
        </w:rPr>
        <w:t>’’ gizil değişkeni altında olanlar R₁’den R</w:t>
      </w:r>
      <w:r w:rsidRPr="007A4134">
        <w:rPr>
          <w:rFonts w:ascii="Times New Roman" w:eastAsia="Times New Roman" w:hAnsi="Times New Roman" w:cs="Times New Roman"/>
          <w:sz w:val="24"/>
          <w:szCs w:val="24"/>
          <w:vertAlign w:val="subscript"/>
        </w:rPr>
        <w:t>7</w:t>
      </w:r>
      <w:r w:rsidRPr="007A4134">
        <w:rPr>
          <w:rFonts w:ascii="Times New Roman" w:eastAsia="Times New Roman" w:hAnsi="Times New Roman" w:cs="Times New Roman"/>
          <w:sz w:val="24"/>
          <w:szCs w:val="24"/>
        </w:rPr>
        <w:t>’ye kadar adlandırılmıştır. Son olarak ölçüm hataları ise e₁’den e₂</w:t>
      </w:r>
      <w:r w:rsidRPr="007A4134">
        <w:rPr>
          <w:rFonts w:ascii="Times New Roman" w:eastAsia="Times New Roman" w:hAnsi="Times New Roman" w:cs="Times New Roman"/>
          <w:sz w:val="24"/>
          <w:szCs w:val="24"/>
          <w:vertAlign w:val="subscript"/>
        </w:rPr>
        <w:t>6</w:t>
      </w:r>
      <w:r w:rsidRPr="007A4134">
        <w:rPr>
          <w:rFonts w:ascii="Times New Roman" w:eastAsia="Times New Roman" w:hAnsi="Times New Roman" w:cs="Times New Roman"/>
          <w:sz w:val="24"/>
          <w:szCs w:val="24"/>
        </w:rPr>
        <w:t xml:space="preserve">’ya kadar adlandırılmıştır. Belirlenen modelde gizil değişkelerin birbirleriyle </w:t>
      </w:r>
      <w:r w:rsidR="006F0BB6" w:rsidRPr="007A4134">
        <w:rPr>
          <w:rFonts w:ascii="Times New Roman" w:eastAsia="Times New Roman" w:hAnsi="Times New Roman" w:cs="Times New Roman"/>
          <w:sz w:val="24"/>
          <w:szCs w:val="24"/>
        </w:rPr>
        <w:t>korelasyona</w:t>
      </w:r>
      <w:r w:rsidRPr="007A4134">
        <w:rPr>
          <w:rFonts w:ascii="Times New Roman" w:eastAsia="Times New Roman" w:hAnsi="Times New Roman" w:cs="Times New Roman"/>
          <w:sz w:val="24"/>
          <w:szCs w:val="24"/>
        </w:rPr>
        <w:t xml:space="preserve"> sahip olduğu belirlenmiştir. DFA sonucunda ortaya çıkan modele ilişkin uyum indeksleri Tablo 2’de verilmiştir.</w:t>
      </w:r>
    </w:p>
    <w:p w14:paraId="664F9F3E" w14:textId="77777777" w:rsidR="000B3B97" w:rsidRPr="007A4134" w:rsidRDefault="000B3B97" w:rsidP="007A4134">
      <w:pPr>
        <w:spacing w:after="0" w:line="360" w:lineRule="auto"/>
        <w:jc w:val="center"/>
        <w:rPr>
          <w:rFonts w:ascii="Times New Roman" w:hAnsi="Times New Roman" w:cs="Times New Roman"/>
          <w:sz w:val="24"/>
          <w:szCs w:val="24"/>
        </w:rPr>
      </w:pPr>
      <w:r w:rsidRPr="007A4134">
        <w:rPr>
          <w:rFonts w:ascii="Times New Roman" w:hAnsi="Times New Roman" w:cs="Times New Roman"/>
          <w:b/>
          <w:sz w:val="24"/>
          <w:szCs w:val="24"/>
        </w:rPr>
        <w:t xml:space="preserve">Tablo </w:t>
      </w:r>
      <w:r w:rsidR="003C36DE" w:rsidRPr="007A4134">
        <w:rPr>
          <w:rFonts w:ascii="Times New Roman" w:hAnsi="Times New Roman" w:cs="Times New Roman"/>
          <w:b/>
          <w:sz w:val="24"/>
          <w:szCs w:val="24"/>
        </w:rPr>
        <w:t>2</w:t>
      </w:r>
      <w:r w:rsidRPr="007A4134">
        <w:rPr>
          <w:rFonts w:ascii="Times New Roman" w:hAnsi="Times New Roman" w:cs="Times New Roman"/>
          <w:b/>
          <w:sz w:val="24"/>
          <w:szCs w:val="24"/>
        </w:rPr>
        <w:t>.</w:t>
      </w:r>
      <w:r w:rsidRPr="007A4134">
        <w:rPr>
          <w:rFonts w:ascii="Times New Roman" w:hAnsi="Times New Roman" w:cs="Times New Roman"/>
          <w:sz w:val="24"/>
          <w:szCs w:val="24"/>
        </w:rPr>
        <w:t xml:space="preserve"> DFA Uyum İndeksleri</w:t>
      </w:r>
    </w:p>
    <w:tbl>
      <w:tblPr>
        <w:tblStyle w:val="TabloKlavuzu"/>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60"/>
        <w:gridCol w:w="1880"/>
        <w:gridCol w:w="2158"/>
        <w:gridCol w:w="1097"/>
        <w:gridCol w:w="1262"/>
        <w:gridCol w:w="1361"/>
      </w:tblGrid>
      <w:tr w:rsidR="000B3B97" w:rsidRPr="007A4134" w14:paraId="25473354" w14:textId="77777777" w:rsidTr="008A51A5">
        <w:tc>
          <w:tcPr>
            <w:tcW w:w="1189" w:type="dxa"/>
            <w:shd w:val="clear" w:color="auto" w:fill="F2F2F2" w:themeFill="background1" w:themeFillShade="F2"/>
            <w:vAlign w:val="center"/>
          </w:tcPr>
          <w:p w14:paraId="179D0ABB"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Model uyum kriteri</w:t>
            </w:r>
          </w:p>
        </w:tc>
        <w:tc>
          <w:tcPr>
            <w:tcW w:w="1880" w:type="dxa"/>
            <w:shd w:val="clear" w:color="auto" w:fill="F2F2F2" w:themeFill="background1" w:themeFillShade="F2"/>
            <w:vAlign w:val="center"/>
          </w:tcPr>
          <w:p w14:paraId="7EB16F69"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İyi uyum</w:t>
            </w:r>
          </w:p>
        </w:tc>
        <w:tc>
          <w:tcPr>
            <w:tcW w:w="2161" w:type="dxa"/>
            <w:shd w:val="clear" w:color="auto" w:fill="F2F2F2" w:themeFill="background1" w:themeFillShade="F2"/>
            <w:vAlign w:val="center"/>
          </w:tcPr>
          <w:p w14:paraId="780C1A49"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Kabul edilebilir uyum</w:t>
            </w:r>
          </w:p>
        </w:tc>
        <w:tc>
          <w:tcPr>
            <w:tcW w:w="1097" w:type="dxa"/>
            <w:shd w:val="clear" w:color="auto" w:fill="F2F2F2" w:themeFill="background1" w:themeFillShade="F2"/>
            <w:vAlign w:val="center"/>
          </w:tcPr>
          <w:p w14:paraId="03594834"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Bulunan Değer</w:t>
            </w:r>
          </w:p>
        </w:tc>
        <w:tc>
          <w:tcPr>
            <w:tcW w:w="1328" w:type="dxa"/>
            <w:shd w:val="clear" w:color="auto" w:fill="F2F2F2" w:themeFill="background1" w:themeFillShade="F2"/>
            <w:vAlign w:val="center"/>
          </w:tcPr>
          <w:p w14:paraId="133392BD"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Sonuç</w:t>
            </w:r>
          </w:p>
        </w:tc>
        <w:tc>
          <w:tcPr>
            <w:tcW w:w="1479" w:type="dxa"/>
            <w:shd w:val="clear" w:color="auto" w:fill="F2F2F2" w:themeFill="background1" w:themeFillShade="F2"/>
            <w:vAlign w:val="center"/>
          </w:tcPr>
          <w:p w14:paraId="3C9117B4"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Kaynak</w:t>
            </w:r>
          </w:p>
        </w:tc>
      </w:tr>
      <w:tr w:rsidR="000B3B97" w:rsidRPr="007A4134" w14:paraId="4EFB85E8" w14:textId="77777777" w:rsidTr="008A51A5">
        <w:trPr>
          <w:trHeight w:val="702"/>
        </w:trPr>
        <w:tc>
          <w:tcPr>
            <w:tcW w:w="1189" w:type="dxa"/>
            <w:vAlign w:val="center"/>
          </w:tcPr>
          <w:p w14:paraId="3788D650"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χ2/sd</w:t>
            </w:r>
          </w:p>
        </w:tc>
        <w:tc>
          <w:tcPr>
            <w:tcW w:w="1880" w:type="dxa"/>
            <w:vAlign w:val="center"/>
          </w:tcPr>
          <w:p w14:paraId="179288C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0≤χ2/sd≤2</w:t>
            </w:r>
          </w:p>
        </w:tc>
        <w:tc>
          <w:tcPr>
            <w:tcW w:w="2161" w:type="dxa"/>
            <w:vAlign w:val="center"/>
          </w:tcPr>
          <w:p w14:paraId="6B95888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2&lt;χ2/sd≤3</w:t>
            </w:r>
          </w:p>
        </w:tc>
        <w:tc>
          <w:tcPr>
            <w:tcW w:w="1097" w:type="dxa"/>
            <w:vAlign w:val="center"/>
          </w:tcPr>
          <w:p w14:paraId="62A3FEF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2.912</w:t>
            </w:r>
          </w:p>
        </w:tc>
        <w:tc>
          <w:tcPr>
            <w:tcW w:w="1328" w:type="dxa"/>
            <w:vAlign w:val="center"/>
          </w:tcPr>
          <w:p w14:paraId="4878DB5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5F836661"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(Bayram, 2016)</w:t>
            </w:r>
          </w:p>
        </w:tc>
      </w:tr>
      <w:tr w:rsidR="000B3B97" w:rsidRPr="007A4134" w14:paraId="7E1F172E" w14:textId="77777777" w:rsidTr="004549F9">
        <w:tc>
          <w:tcPr>
            <w:tcW w:w="9134" w:type="dxa"/>
            <w:gridSpan w:val="6"/>
            <w:shd w:val="clear" w:color="auto" w:fill="F2F2F2" w:themeFill="background1" w:themeFillShade="F2"/>
            <w:vAlign w:val="center"/>
          </w:tcPr>
          <w:p w14:paraId="224CF9FD"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Kalıntılara Dayanan Uyum İndeksleri</w:t>
            </w:r>
          </w:p>
        </w:tc>
      </w:tr>
      <w:tr w:rsidR="000B3B97" w:rsidRPr="007A4134" w14:paraId="2A60FD6C" w14:textId="77777777" w:rsidTr="008A51A5">
        <w:tc>
          <w:tcPr>
            <w:tcW w:w="1189" w:type="dxa"/>
            <w:vAlign w:val="center"/>
          </w:tcPr>
          <w:p w14:paraId="09C9295D"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SRMR</w:t>
            </w:r>
          </w:p>
        </w:tc>
        <w:tc>
          <w:tcPr>
            <w:tcW w:w="1880" w:type="dxa"/>
            <w:vAlign w:val="center"/>
          </w:tcPr>
          <w:p w14:paraId="05448CC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0≤SRMR≤0.05</w:t>
            </w:r>
          </w:p>
        </w:tc>
        <w:tc>
          <w:tcPr>
            <w:tcW w:w="2161" w:type="dxa"/>
            <w:vAlign w:val="center"/>
          </w:tcPr>
          <w:p w14:paraId="31D8BC4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0.05≤SMRS≤0.10</w:t>
            </w:r>
          </w:p>
        </w:tc>
        <w:tc>
          <w:tcPr>
            <w:tcW w:w="1097" w:type="dxa"/>
            <w:vAlign w:val="center"/>
          </w:tcPr>
          <w:p w14:paraId="62BAD1EB"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0.0479</w:t>
            </w:r>
          </w:p>
        </w:tc>
        <w:tc>
          <w:tcPr>
            <w:tcW w:w="1328" w:type="dxa"/>
            <w:vAlign w:val="center"/>
          </w:tcPr>
          <w:p w14:paraId="34140913" w14:textId="77777777" w:rsidR="000B3B97" w:rsidRPr="007A4134" w:rsidRDefault="00530AB4"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İ</w:t>
            </w:r>
            <w:r w:rsidR="000B3B97" w:rsidRPr="007A4134">
              <w:rPr>
                <w:rFonts w:ascii="Times New Roman" w:hAnsi="Times New Roman" w:cs="Times New Roman"/>
                <w:sz w:val="24"/>
                <w:szCs w:val="24"/>
              </w:rPr>
              <w:t>yi</w:t>
            </w:r>
          </w:p>
        </w:tc>
        <w:tc>
          <w:tcPr>
            <w:tcW w:w="1479" w:type="dxa"/>
            <w:vAlign w:val="center"/>
          </w:tcPr>
          <w:p w14:paraId="7FACFC89"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(Bayram, 2016)</w:t>
            </w:r>
          </w:p>
        </w:tc>
      </w:tr>
      <w:tr w:rsidR="000B3B97" w:rsidRPr="007A4134" w14:paraId="5B4BD649" w14:textId="77777777" w:rsidTr="008A51A5">
        <w:tc>
          <w:tcPr>
            <w:tcW w:w="1189" w:type="dxa"/>
            <w:vAlign w:val="center"/>
          </w:tcPr>
          <w:p w14:paraId="65E6D034"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GFI</w:t>
            </w:r>
          </w:p>
        </w:tc>
        <w:tc>
          <w:tcPr>
            <w:tcW w:w="1880" w:type="dxa"/>
            <w:vAlign w:val="center"/>
          </w:tcPr>
          <w:p w14:paraId="62CE4F0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0.90≤GFI≤1.00</w:t>
            </w:r>
          </w:p>
        </w:tc>
        <w:tc>
          <w:tcPr>
            <w:tcW w:w="2161" w:type="dxa"/>
            <w:vAlign w:val="center"/>
          </w:tcPr>
          <w:p w14:paraId="1FBAAE37"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0.85≤GFI&lt;0.89</w:t>
            </w:r>
          </w:p>
        </w:tc>
        <w:tc>
          <w:tcPr>
            <w:tcW w:w="1097" w:type="dxa"/>
            <w:vAlign w:val="center"/>
          </w:tcPr>
          <w:p w14:paraId="57BA325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0.882</w:t>
            </w:r>
          </w:p>
        </w:tc>
        <w:tc>
          <w:tcPr>
            <w:tcW w:w="1328" w:type="dxa"/>
            <w:vAlign w:val="center"/>
          </w:tcPr>
          <w:p w14:paraId="1D29526D"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554BE2E2"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(Meydan ve Şeşen, 2015)</w:t>
            </w:r>
          </w:p>
        </w:tc>
      </w:tr>
      <w:tr w:rsidR="000B3B97" w:rsidRPr="007A4134" w14:paraId="3E483C7A" w14:textId="77777777" w:rsidTr="008A51A5">
        <w:tc>
          <w:tcPr>
            <w:tcW w:w="1189" w:type="dxa"/>
            <w:vAlign w:val="center"/>
          </w:tcPr>
          <w:p w14:paraId="076894BA"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AGFI</w:t>
            </w:r>
          </w:p>
        </w:tc>
        <w:tc>
          <w:tcPr>
            <w:tcW w:w="1880" w:type="dxa"/>
            <w:vAlign w:val="center"/>
          </w:tcPr>
          <w:p w14:paraId="521E4DC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0.90≤AGFI≤1.00</w:t>
            </w:r>
          </w:p>
        </w:tc>
        <w:tc>
          <w:tcPr>
            <w:tcW w:w="2161" w:type="dxa"/>
            <w:vAlign w:val="center"/>
          </w:tcPr>
          <w:p w14:paraId="6F99C91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0.85≤AGFI&lt;0.90</w:t>
            </w:r>
          </w:p>
        </w:tc>
        <w:tc>
          <w:tcPr>
            <w:tcW w:w="1097" w:type="dxa"/>
            <w:vAlign w:val="center"/>
          </w:tcPr>
          <w:p w14:paraId="79C376DA"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0.857</w:t>
            </w:r>
          </w:p>
        </w:tc>
        <w:tc>
          <w:tcPr>
            <w:tcW w:w="1328" w:type="dxa"/>
            <w:vAlign w:val="center"/>
          </w:tcPr>
          <w:p w14:paraId="5AB375C4"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31B9C1B0"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(Bayram, 2016)</w:t>
            </w:r>
          </w:p>
        </w:tc>
      </w:tr>
      <w:tr w:rsidR="000B3B97" w:rsidRPr="007A4134" w14:paraId="139F6A80" w14:textId="77777777" w:rsidTr="004549F9">
        <w:tc>
          <w:tcPr>
            <w:tcW w:w="9134" w:type="dxa"/>
            <w:gridSpan w:val="6"/>
            <w:shd w:val="clear" w:color="auto" w:fill="F2F2F2" w:themeFill="background1" w:themeFillShade="F2"/>
            <w:vAlign w:val="center"/>
          </w:tcPr>
          <w:p w14:paraId="7444EF5B"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b/>
                <w:sz w:val="24"/>
                <w:szCs w:val="24"/>
              </w:rPr>
              <w:t>Bağımsız Modele Dayanan Uyum İndeksleri</w:t>
            </w:r>
          </w:p>
        </w:tc>
      </w:tr>
      <w:tr w:rsidR="000B3B97" w:rsidRPr="007A4134" w14:paraId="7592E127" w14:textId="77777777" w:rsidTr="008A51A5">
        <w:tc>
          <w:tcPr>
            <w:tcW w:w="1189" w:type="dxa"/>
            <w:vAlign w:val="center"/>
          </w:tcPr>
          <w:p w14:paraId="65C56E77"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NFI</w:t>
            </w:r>
          </w:p>
        </w:tc>
        <w:tc>
          <w:tcPr>
            <w:tcW w:w="1880" w:type="dxa"/>
            <w:vAlign w:val="center"/>
          </w:tcPr>
          <w:p w14:paraId="622BAD63"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0.95≤NFI≤1.00</w:t>
            </w:r>
          </w:p>
        </w:tc>
        <w:tc>
          <w:tcPr>
            <w:tcW w:w="2161" w:type="dxa"/>
            <w:vAlign w:val="center"/>
          </w:tcPr>
          <w:p w14:paraId="40A786DB"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0.80≤NFI&lt;0.90</w:t>
            </w:r>
          </w:p>
        </w:tc>
        <w:tc>
          <w:tcPr>
            <w:tcW w:w="1097" w:type="dxa"/>
            <w:vAlign w:val="center"/>
          </w:tcPr>
          <w:p w14:paraId="75ED5BDE"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0.899</w:t>
            </w:r>
          </w:p>
        </w:tc>
        <w:tc>
          <w:tcPr>
            <w:tcW w:w="1328" w:type="dxa"/>
            <w:vAlign w:val="center"/>
          </w:tcPr>
          <w:p w14:paraId="2DEA4B76"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105DB26E"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(Byrne, 2011akt. Yaşlıoğlu, 2017)</w:t>
            </w:r>
          </w:p>
        </w:tc>
      </w:tr>
      <w:tr w:rsidR="000B3B97" w:rsidRPr="007A4134" w14:paraId="73CA69A7" w14:textId="77777777" w:rsidTr="008A51A5">
        <w:tc>
          <w:tcPr>
            <w:tcW w:w="1189" w:type="dxa"/>
            <w:vAlign w:val="center"/>
          </w:tcPr>
          <w:p w14:paraId="1ED4820B"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NNFI</w:t>
            </w:r>
          </w:p>
        </w:tc>
        <w:tc>
          <w:tcPr>
            <w:tcW w:w="1880" w:type="dxa"/>
            <w:vAlign w:val="center"/>
          </w:tcPr>
          <w:p w14:paraId="598D90A0"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0.95≤NNFI≤1.00</w:t>
            </w:r>
          </w:p>
        </w:tc>
        <w:tc>
          <w:tcPr>
            <w:tcW w:w="2161" w:type="dxa"/>
            <w:vAlign w:val="center"/>
          </w:tcPr>
          <w:p w14:paraId="26F21F8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0.90≤NNFI&lt;0.94</w:t>
            </w:r>
          </w:p>
        </w:tc>
        <w:tc>
          <w:tcPr>
            <w:tcW w:w="1097" w:type="dxa"/>
            <w:vAlign w:val="center"/>
          </w:tcPr>
          <w:p w14:paraId="31B0F40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0.923</w:t>
            </w:r>
          </w:p>
        </w:tc>
        <w:tc>
          <w:tcPr>
            <w:tcW w:w="1328" w:type="dxa"/>
            <w:vAlign w:val="center"/>
          </w:tcPr>
          <w:p w14:paraId="6C8EBD42"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3AFF6B76"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(Meydan ve Şeşen, 2015)</w:t>
            </w:r>
          </w:p>
        </w:tc>
      </w:tr>
      <w:tr w:rsidR="000B3B97" w:rsidRPr="007A4134" w14:paraId="46A31A41" w14:textId="77777777" w:rsidTr="008A51A5">
        <w:tc>
          <w:tcPr>
            <w:tcW w:w="1189" w:type="dxa"/>
            <w:vAlign w:val="center"/>
          </w:tcPr>
          <w:p w14:paraId="37441910"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CFI</w:t>
            </w:r>
          </w:p>
        </w:tc>
        <w:tc>
          <w:tcPr>
            <w:tcW w:w="1880" w:type="dxa"/>
            <w:vAlign w:val="center"/>
          </w:tcPr>
          <w:p w14:paraId="4A825C2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0.95≤CFI≤1.00</w:t>
            </w:r>
          </w:p>
        </w:tc>
        <w:tc>
          <w:tcPr>
            <w:tcW w:w="2161" w:type="dxa"/>
            <w:vAlign w:val="center"/>
          </w:tcPr>
          <w:p w14:paraId="0615CF69"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0.90≤CFI&lt;0.95</w:t>
            </w:r>
          </w:p>
        </w:tc>
        <w:tc>
          <w:tcPr>
            <w:tcW w:w="1097" w:type="dxa"/>
            <w:vAlign w:val="center"/>
          </w:tcPr>
          <w:p w14:paraId="0DC2AC11"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0.931</w:t>
            </w:r>
          </w:p>
        </w:tc>
        <w:tc>
          <w:tcPr>
            <w:tcW w:w="1328" w:type="dxa"/>
            <w:vAlign w:val="center"/>
          </w:tcPr>
          <w:p w14:paraId="004FAF2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0BFEBCF1"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(Çapık, 2014)</w:t>
            </w:r>
          </w:p>
        </w:tc>
      </w:tr>
      <w:tr w:rsidR="000B3B97" w:rsidRPr="007A4134" w14:paraId="1587BF93" w14:textId="77777777" w:rsidTr="004549F9">
        <w:tc>
          <w:tcPr>
            <w:tcW w:w="9134" w:type="dxa"/>
            <w:gridSpan w:val="6"/>
            <w:shd w:val="clear" w:color="auto" w:fill="F2F2F2" w:themeFill="background1" w:themeFillShade="F2"/>
            <w:vAlign w:val="center"/>
          </w:tcPr>
          <w:p w14:paraId="7A331A60"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Yaklaşık Hataların Ortalama Karekökü</w:t>
            </w:r>
          </w:p>
        </w:tc>
      </w:tr>
      <w:tr w:rsidR="000B3B97" w:rsidRPr="007A4134" w14:paraId="2045D6FD" w14:textId="77777777" w:rsidTr="008A51A5">
        <w:tc>
          <w:tcPr>
            <w:tcW w:w="1189" w:type="dxa"/>
            <w:vAlign w:val="center"/>
          </w:tcPr>
          <w:p w14:paraId="13CD370F" w14:textId="77777777" w:rsidR="000B3B97" w:rsidRPr="007A4134" w:rsidRDefault="000B3B97" w:rsidP="007A4134">
            <w:pPr>
              <w:spacing w:line="360" w:lineRule="auto"/>
              <w:jc w:val="center"/>
              <w:rPr>
                <w:rFonts w:ascii="Times New Roman" w:hAnsi="Times New Roman" w:cs="Times New Roman"/>
                <w:b/>
                <w:sz w:val="24"/>
                <w:szCs w:val="24"/>
              </w:rPr>
            </w:pPr>
            <w:r w:rsidRPr="007A4134">
              <w:rPr>
                <w:rFonts w:ascii="Times New Roman" w:hAnsi="Times New Roman" w:cs="Times New Roman"/>
                <w:b/>
                <w:sz w:val="24"/>
                <w:szCs w:val="24"/>
              </w:rPr>
              <w:t>RMSEA</w:t>
            </w:r>
          </w:p>
        </w:tc>
        <w:tc>
          <w:tcPr>
            <w:tcW w:w="1880" w:type="dxa"/>
            <w:vAlign w:val="center"/>
          </w:tcPr>
          <w:p w14:paraId="42C5E6F5"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0≤RMSEA≤0.05</w:t>
            </w:r>
          </w:p>
        </w:tc>
        <w:tc>
          <w:tcPr>
            <w:tcW w:w="2161" w:type="dxa"/>
            <w:vAlign w:val="center"/>
          </w:tcPr>
          <w:p w14:paraId="3D3A1ACC"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0.05&lt;RMSEA≤0.08</w:t>
            </w:r>
          </w:p>
        </w:tc>
        <w:tc>
          <w:tcPr>
            <w:tcW w:w="1097" w:type="dxa"/>
            <w:vAlign w:val="center"/>
          </w:tcPr>
          <w:p w14:paraId="7922DD1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0.060</w:t>
            </w:r>
          </w:p>
        </w:tc>
        <w:tc>
          <w:tcPr>
            <w:tcW w:w="1328" w:type="dxa"/>
            <w:vAlign w:val="center"/>
          </w:tcPr>
          <w:p w14:paraId="4989E65F" w14:textId="77777777" w:rsidR="000B3B97" w:rsidRPr="007A4134" w:rsidRDefault="000B3B97" w:rsidP="007A4134">
            <w:pPr>
              <w:spacing w:line="360" w:lineRule="auto"/>
              <w:jc w:val="center"/>
              <w:rPr>
                <w:rFonts w:ascii="Times New Roman" w:hAnsi="Times New Roman" w:cs="Times New Roman"/>
                <w:sz w:val="24"/>
                <w:szCs w:val="24"/>
              </w:rPr>
            </w:pPr>
            <w:r w:rsidRPr="007A4134">
              <w:rPr>
                <w:rFonts w:ascii="Times New Roman" w:hAnsi="Times New Roman" w:cs="Times New Roman"/>
                <w:sz w:val="24"/>
                <w:szCs w:val="24"/>
              </w:rPr>
              <w:t>Kabul edilebilir</w:t>
            </w:r>
          </w:p>
        </w:tc>
        <w:tc>
          <w:tcPr>
            <w:tcW w:w="1479" w:type="dxa"/>
            <w:vAlign w:val="center"/>
          </w:tcPr>
          <w:p w14:paraId="4A57AAF2" w14:textId="77777777" w:rsidR="000B3B97" w:rsidRPr="007A4134" w:rsidRDefault="000B3B97" w:rsidP="008A51A5">
            <w:pPr>
              <w:spacing w:line="336" w:lineRule="auto"/>
              <w:jc w:val="center"/>
              <w:rPr>
                <w:rFonts w:ascii="Times New Roman" w:hAnsi="Times New Roman" w:cs="Times New Roman"/>
                <w:sz w:val="24"/>
                <w:szCs w:val="24"/>
              </w:rPr>
            </w:pPr>
            <w:r w:rsidRPr="007A4134">
              <w:rPr>
                <w:rFonts w:ascii="Times New Roman" w:hAnsi="Times New Roman" w:cs="Times New Roman"/>
                <w:sz w:val="20"/>
                <w:szCs w:val="24"/>
              </w:rPr>
              <w:t xml:space="preserve">(Bayram, 2016; </w:t>
            </w:r>
            <w:r w:rsidRPr="007A4134">
              <w:rPr>
                <w:rFonts w:ascii="Times New Roman" w:hAnsi="Times New Roman" w:cs="Times New Roman"/>
                <w:sz w:val="20"/>
                <w:szCs w:val="24"/>
              </w:rPr>
              <w:lastRenderedPageBreak/>
              <w:t>Meydan ve Şeşen, 2015)</w:t>
            </w:r>
          </w:p>
        </w:tc>
      </w:tr>
    </w:tbl>
    <w:p w14:paraId="32556FEB" w14:textId="77777777" w:rsidR="000B3B97" w:rsidRPr="007A4134" w:rsidRDefault="000B3B97" w:rsidP="007A4134">
      <w:pPr>
        <w:spacing w:before="240"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lastRenderedPageBreak/>
        <w:t xml:space="preserve">Tablo </w:t>
      </w:r>
      <w:r w:rsidR="003C36DE" w:rsidRPr="007A4134">
        <w:rPr>
          <w:rFonts w:ascii="Times New Roman" w:hAnsi="Times New Roman" w:cs="Times New Roman"/>
          <w:sz w:val="24"/>
          <w:szCs w:val="24"/>
        </w:rPr>
        <w:t>2</w:t>
      </w:r>
      <w:r w:rsidRPr="007A4134">
        <w:rPr>
          <w:rFonts w:ascii="Times New Roman" w:hAnsi="Times New Roman" w:cs="Times New Roman"/>
          <w:sz w:val="24"/>
          <w:szCs w:val="24"/>
        </w:rPr>
        <w:t>’de verilen uyum indeksleri arasında SRMR değerinin iyi uyum gösterdiği, χ2/sd, GFI, AGFI, NFI, NNFI, CFI, RMSEA değerlerinin ise kabul edilebilir uyum gösterdiği söylenebilir. Bu anlamda ölçme aracına ilişkin AFA ile keşfedilen üç faktörlü yapının DFA ile doğrulandığını söylemek mümkündür.</w:t>
      </w:r>
      <w:r w:rsidR="00012F5E" w:rsidRPr="007A4134">
        <w:rPr>
          <w:rFonts w:ascii="Times New Roman" w:hAnsi="Times New Roman" w:cs="Times New Roman"/>
          <w:sz w:val="24"/>
          <w:szCs w:val="24"/>
        </w:rPr>
        <w:t xml:space="preserve"> </w:t>
      </w:r>
    </w:p>
    <w:p w14:paraId="12B35334"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b/>
          <w:iCs/>
          <w:sz w:val="24"/>
          <w:szCs w:val="24"/>
        </w:rPr>
      </w:pPr>
      <w:r w:rsidRPr="007A4134">
        <w:rPr>
          <w:rFonts w:ascii="Times New Roman" w:eastAsia="Times New Roman" w:hAnsi="Times New Roman" w:cs="Times New Roman"/>
          <w:b/>
          <w:iCs/>
          <w:sz w:val="24"/>
          <w:szCs w:val="24"/>
        </w:rPr>
        <w:t>Faktörlerin İsimlendirilmesi</w:t>
      </w:r>
    </w:p>
    <w:p w14:paraId="048BBAA6"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color w:val="000000" w:themeColor="text1"/>
          <w:sz w:val="24"/>
          <w:szCs w:val="24"/>
        </w:rPr>
        <w:t xml:space="preserve">Faktörlerin isimlendirilmesi maddelerin ne anlama geldikleri göz önünde bulundurularak maddeler hangi faktör altında daha yüksek değerde ise ona göre bir adlandırma yapılmaktadır. </w:t>
      </w:r>
      <w:r w:rsidRPr="007A4134">
        <w:rPr>
          <w:rFonts w:ascii="Times New Roman" w:eastAsia="Times New Roman" w:hAnsi="Times New Roman" w:cs="Times New Roman"/>
          <w:sz w:val="24"/>
          <w:szCs w:val="24"/>
        </w:rPr>
        <w:t xml:space="preserve">Turanlı, </w:t>
      </w:r>
      <w:r w:rsidR="00370ADB" w:rsidRPr="007A4134">
        <w:rPr>
          <w:rFonts w:ascii="Times New Roman" w:eastAsia="Times New Roman" w:hAnsi="Times New Roman" w:cs="Times New Roman"/>
          <w:sz w:val="24"/>
          <w:szCs w:val="24"/>
        </w:rPr>
        <w:t>Taşpınar-</w:t>
      </w:r>
      <w:r w:rsidRPr="007A4134">
        <w:rPr>
          <w:rFonts w:ascii="Times New Roman" w:eastAsia="Times New Roman" w:hAnsi="Times New Roman" w:cs="Times New Roman"/>
          <w:sz w:val="24"/>
          <w:szCs w:val="24"/>
        </w:rPr>
        <w:t>Cengiz ve Bozkır (2012), faktörlerin yorumlanması ve isimlendirilmesi için temel ölçütün faktör yükünün hesaplanması olduğu ve her bir maddenin ait olduğu faktörle korelasyonu ±0,30’dan büyükse madde ile o faktör arasındaki ilişkinin anlamlı seviyede olduğunu belirtmektedir. Belirli faktörler altında toplanan maddelerin ortak bir yapıyı ölçmeye çalıştığı varsayımından hareketle madde kümelerine bir anlam yüklenerek faktörler isimlendirilmiştir.</w:t>
      </w:r>
      <w:r w:rsidRPr="007A4134">
        <w:rPr>
          <w:rFonts w:ascii="Times New Roman" w:eastAsia="Times New Roman" w:hAnsi="Times New Roman" w:cs="Times New Roman"/>
          <w:color w:val="000000" w:themeColor="text1"/>
          <w:sz w:val="24"/>
          <w:szCs w:val="24"/>
        </w:rPr>
        <w:t xml:space="preserve"> Bu doğrultuda birinci faktör </w:t>
      </w:r>
      <w:r w:rsidRPr="007A4134">
        <w:rPr>
          <w:rFonts w:ascii="Times New Roman" w:eastAsia="Times New Roman" w:hAnsi="Times New Roman" w:cs="Times New Roman"/>
          <w:b/>
          <w:i/>
          <w:color w:val="000000" w:themeColor="text1"/>
          <w:sz w:val="24"/>
          <w:szCs w:val="24"/>
        </w:rPr>
        <w:t>Öz-yeterlik</w:t>
      </w:r>
      <w:r w:rsidRPr="007A4134">
        <w:rPr>
          <w:rFonts w:ascii="Times New Roman" w:eastAsia="Times New Roman" w:hAnsi="Times New Roman" w:cs="Times New Roman"/>
          <w:color w:val="000000" w:themeColor="text1"/>
          <w:sz w:val="24"/>
          <w:szCs w:val="24"/>
        </w:rPr>
        <w:t xml:space="preserve"> olarak, ikinci faktör </w:t>
      </w:r>
      <w:r w:rsidRPr="007A4134">
        <w:rPr>
          <w:rFonts w:ascii="Times New Roman" w:eastAsia="Times New Roman" w:hAnsi="Times New Roman" w:cs="Times New Roman"/>
          <w:b/>
          <w:i/>
          <w:color w:val="000000" w:themeColor="text1"/>
          <w:sz w:val="24"/>
          <w:szCs w:val="24"/>
        </w:rPr>
        <w:t>Tutum</w:t>
      </w:r>
      <w:r w:rsidRPr="007A4134">
        <w:rPr>
          <w:rFonts w:ascii="Times New Roman" w:eastAsia="Times New Roman" w:hAnsi="Times New Roman" w:cs="Times New Roman"/>
          <w:color w:val="000000" w:themeColor="text1"/>
          <w:sz w:val="24"/>
          <w:szCs w:val="24"/>
        </w:rPr>
        <w:t xml:space="preserve"> olarak ve üçüncü faktör ise </w:t>
      </w:r>
      <w:r w:rsidRPr="007A4134">
        <w:rPr>
          <w:rFonts w:ascii="Times New Roman" w:eastAsia="Times New Roman" w:hAnsi="Times New Roman" w:cs="Times New Roman"/>
          <w:b/>
          <w:i/>
          <w:color w:val="000000" w:themeColor="text1"/>
          <w:sz w:val="24"/>
          <w:szCs w:val="24"/>
        </w:rPr>
        <w:t>İsteklilik</w:t>
      </w:r>
      <w:r w:rsidRPr="007A4134">
        <w:rPr>
          <w:rFonts w:ascii="Times New Roman" w:eastAsia="Times New Roman" w:hAnsi="Times New Roman" w:cs="Times New Roman"/>
          <w:color w:val="000000" w:themeColor="text1"/>
          <w:sz w:val="24"/>
          <w:szCs w:val="24"/>
        </w:rPr>
        <w:t xml:space="preserve"> olarak isimlendirilmiştir. </w:t>
      </w:r>
    </w:p>
    <w:p w14:paraId="7F843417" w14:textId="4A4E6D38" w:rsidR="000B3B97" w:rsidRPr="007A4134" w:rsidRDefault="006F0BB6"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Korelasyon</w:t>
      </w:r>
      <w:r w:rsidR="000B3B97" w:rsidRPr="007A4134">
        <w:rPr>
          <w:rFonts w:ascii="Times New Roman" w:eastAsia="Times New Roman" w:hAnsi="Times New Roman" w:cs="Times New Roman"/>
          <w:sz w:val="24"/>
          <w:szCs w:val="24"/>
        </w:rPr>
        <w:t xml:space="preserve"> matrisi, faktörlerin birbirleri arasındaki ve faktör ile toplam puan arasındaki ilişkiyi ön plana çıkardığı için hesaplanmıştır. Değişkenler arasındaki korelasyonun yüksek olması tercih edilmekle birlikte, bu ölçütle ilgili Kaiser (1974), 0.5 oranının kabul edilebilir bir değer olduğunu belirtmektedir (Çolakoğlu ve Büyükekşi, 2014). Bu anlamda mevcut araştırmada alt faktörlerin birbirleri arasındaki korelasyon değerlerinin 0.54 ile 0.65 arasında değerler aldığı belirlenmiştir. Korelasyon </w:t>
      </w:r>
      <w:r w:rsidRPr="007A4134">
        <w:rPr>
          <w:rFonts w:ascii="Times New Roman" w:eastAsia="Times New Roman" w:hAnsi="Times New Roman" w:cs="Times New Roman"/>
          <w:sz w:val="24"/>
          <w:szCs w:val="24"/>
        </w:rPr>
        <w:t xml:space="preserve">katsayısının </w:t>
      </w:r>
      <w:r w:rsidR="00906752" w:rsidRPr="007A4134">
        <w:rPr>
          <w:rFonts w:ascii="Times New Roman" w:eastAsia="Times New Roman" w:hAnsi="Times New Roman" w:cs="Times New Roman"/>
          <w:sz w:val="24"/>
          <w:szCs w:val="24"/>
        </w:rPr>
        <w:t>0</w:t>
      </w:r>
      <w:r w:rsidRPr="007A4134">
        <w:rPr>
          <w:rFonts w:ascii="Times New Roman" w:eastAsia="Times New Roman" w:hAnsi="Times New Roman" w:cs="Times New Roman"/>
          <w:sz w:val="24"/>
          <w:szCs w:val="24"/>
        </w:rPr>
        <w:t>.70</w:t>
      </w:r>
      <w:r w:rsidR="000B3B97" w:rsidRPr="007A4134">
        <w:rPr>
          <w:rFonts w:ascii="Times New Roman" w:eastAsia="Times New Roman" w:hAnsi="Times New Roman" w:cs="Times New Roman"/>
          <w:sz w:val="24"/>
          <w:szCs w:val="24"/>
        </w:rPr>
        <w:t xml:space="preserve"> ile 1.00 arasında olması yüksek, </w:t>
      </w:r>
      <w:r w:rsidR="00906752" w:rsidRPr="007A4134">
        <w:rPr>
          <w:rFonts w:ascii="Times New Roman" w:eastAsia="Times New Roman" w:hAnsi="Times New Roman" w:cs="Times New Roman"/>
          <w:sz w:val="24"/>
          <w:szCs w:val="24"/>
        </w:rPr>
        <w:t>0</w:t>
      </w:r>
      <w:r w:rsidR="000B3B97" w:rsidRPr="007A4134">
        <w:rPr>
          <w:rFonts w:ascii="Times New Roman" w:eastAsia="Times New Roman" w:hAnsi="Times New Roman" w:cs="Times New Roman"/>
          <w:sz w:val="24"/>
          <w:szCs w:val="24"/>
        </w:rPr>
        <w:t xml:space="preserve">.70 ile </w:t>
      </w:r>
      <w:r w:rsidR="00906752" w:rsidRPr="007A4134">
        <w:rPr>
          <w:rFonts w:ascii="Times New Roman" w:eastAsia="Times New Roman" w:hAnsi="Times New Roman" w:cs="Times New Roman"/>
          <w:sz w:val="24"/>
          <w:szCs w:val="24"/>
        </w:rPr>
        <w:t>0</w:t>
      </w:r>
      <w:r w:rsidR="000B3B97" w:rsidRPr="007A4134">
        <w:rPr>
          <w:rFonts w:ascii="Times New Roman" w:eastAsia="Times New Roman" w:hAnsi="Times New Roman" w:cs="Times New Roman"/>
          <w:sz w:val="24"/>
          <w:szCs w:val="24"/>
        </w:rPr>
        <w:t xml:space="preserve">.30 arasında olması orta, </w:t>
      </w:r>
      <w:r w:rsidR="00906752" w:rsidRPr="007A4134">
        <w:rPr>
          <w:rFonts w:ascii="Times New Roman" w:eastAsia="Times New Roman" w:hAnsi="Times New Roman" w:cs="Times New Roman"/>
          <w:sz w:val="24"/>
          <w:szCs w:val="24"/>
        </w:rPr>
        <w:t>0</w:t>
      </w:r>
      <w:r w:rsidR="000B3B97" w:rsidRPr="007A4134">
        <w:rPr>
          <w:rFonts w:ascii="Times New Roman" w:eastAsia="Times New Roman" w:hAnsi="Times New Roman" w:cs="Times New Roman"/>
          <w:sz w:val="24"/>
          <w:szCs w:val="24"/>
        </w:rPr>
        <w:t>.30 ile bu değerin altında olması düşük düzeyde ilişkiyi gösterdiği belirtilmektedir (Büyüköztürk, 2018)</w:t>
      </w:r>
      <w:r w:rsidRPr="007A4134">
        <w:rPr>
          <w:rFonts w:ascii="Times New Roman" w:eastAsia="Times New Roman" w:hAnsi="Times New Roman" w:cs="Times New Roman"/>
          <w:sz w:val="24"/>
          <w:szCs w:val="24"/>
        </w:rPr>
        <w:t>.</w:t>
      </w:r>
      <w:r w:rsidR="000B3B97" w:rsidRPr="007A4134">
        <w:rPr>
          <w:rFonts w:ascii="Times New Roman" w:eastAsia="Times New Roman" w:hAnsi="Times New Roman" w:cs="Times New Roman"/>
          <w:sz w:val="24"/>
          <w:szCs w:val="24"/>
        </w:rPr>
        <w:t xml:space="preserve"> Buna göre faktörlerin her birinin birbiri ile orta düzeyde ilişkili olduğu </w:t>
      </w:r>
      <w:r w:rsidR="00E50123" w:rsidRPr="007A4134">
        <w:rPr>
          <w:rFonts w:ascii="Times New Roman" w:eastAsia="Times New Roman" w:hAnsi="Times New Roman" w:cs="Times New Roman"/>
          <w:sz w:val="24"/>
          <w:szCs w:val="24"/>
        </w:rPr>
        <w:t>belirlenmiştir</w:t>
      </w:r>
      <w:r w:rsidR="000B3B97" w:rsidRPr="007A4134">
        <w:rPr>
          <w:rFonts w:ascii="Times New Roman" w:eastAsia="Times New Roman" w:hAnsi="Times New Roman" w:cs="Times New Roman"/>
          <w:sz w:val="24"/>
          <w:szCs w:val="24"/>
        </w:rPr>
        <w:t>.</w:t>
      </w:r>
    </w:p>
    <w:p w14:paraId="0DCF42A1" w14:textId="77777777" w:rsidR="000B3B97" w:rsidRPr="007A4134" w:rsidRDefault="000B3B97" w:rsidP="007A4134">
      <w:pPr>
        <w:pBdr>
          <w:top w:val="nil"/>
          <w:left w:val="nil"/>
          <w:bottom w:val="nil"/>
          <w:right w:val="nil"/>
          <w:between w:val="nil"/>
        </w:pBdr>
        <w:tabs>
          <w:tab w:val="left" w:pos="3413"/>
        </w:tabs>
        <w:spacing w:line="360" w:lineRule="auto"/>
        <w:ind w:firstLine="709"/>
        <w:jc w:val="both"/>
        <w:rPr>
          <w:rFonts w:ascii="Times New Roman" w:eastAsia="Times New Roman" w:hAnsi="Times New Roman" w:cs="Times New Roman"/>
          <w:b/>
          <w:iCs/>
          <w:sz w:val="24"/>
          <w:szCs w:val="24"/>
        </w:rPr>
      </w:pPr>
      <w:r w:rsidRPr="007A4134">
        <w:rPr>
          <w:rFonts w:ascii="Times New Roman" w:eastAsia="Times New Roman" w:hAnsi="Times New Roman" w:cs="Times New Roman"/>
          <w:b/>
          <w:iCs/>
          <w:sz w:val="24"/>
          <w:szCs w:val="24"/>
        </w:rPr>
        <w:t>Güvenirliğe İlişkin Bulgular</w:t>
      </w:r>
    </w:p>
    <w:p w14:paraId="633BE018" w14:textId="39368D5D" w:rsidR="000B3B97" w:rsidRPr="007A4134" w:rsidRDefault="000B3B97" w:rsidP="007A4134">
      <w:pPr>
        <w:spacing w:line="360" w:lineRule="auto"/>
        <w:ind w:firstLine="709"/>
        <w:jc w:val="both"/>
        <w:rPr>
          <w:rFonts w:ascii="Times New Roman" w:hAnsi="Times New Roman" w:cs="Times New Roman"/>
          <w:sz w:val="24"/>
          <w:szCs w:val="24"/>
        </w:rPr>
      </w:pPr>
      <w:r w:rsidRPr="007A4134">
        <w:rPr>
          <w:rFonts w:ascii="Times New Roman" w:hAnsi="Times New Roman" w:cs="Times New Roman"/>
          <w:sz w:val="24"/>
          <w:szCs w:val="24"/>
        </w:rPr>
        <w:t>Geliştirilen ölçme aracının 26 maddelik son haline ilişkin Cronbach alpha katsayısı 0.95 olarak hesaplanmıştır.</w:t>
      </w:r>
      <w:r w:rsidRPr="007A4134">
        <w:rPr>
          <w:rFonts w:ascii="Times New Roman" w:eastAsia="Times New Roman" w:hAnsi="Times New Roman" w:cs="Times New Roman"/>
          <w:sz w:val="24"/>
          <w:szCs w:val="24"/>
        </w:rPr>
        <w:t xml:space="preserve"> Cronbach alpha Likert tipi ölçeklerde sıklıkla başvurulan bir ölçüt olmakla birlikte, Cronbach alpha değerlerinin 0</w:t>
      </w:r>
      <w:r w:rsidR="00906752" w:rsidRPr="007A4134">
        <w:rPr>
          <w:rFonts w:ascii="Times New Roman" w:eastAsia="Times New Roman" w:hAnsi="Times New Roman" w:cs="Times New Roman"/>
          <w:sz w:val="24"/>
          <w:szCs w:val="24"/>
        </w:rPr>
        <w:t>.0</w:t>
      </w:r>
      <w:r w:rsidRPr="007A4134">
        <w:rPr>
          <w:rFonts w:ascii="Times New Roman" w:eastAsia="Times New Roman" w:hAnsi="Times New Roman" w:cs="Times New Roman"/>
          <w:sz w:val="24"/>
          <w:szCs w:val="24"/>
        </w:rPr>
        <w:t xml:space="preserve"> ile 0.40 arasında olması güvenilir olmadığına, 0.40 ile 0.60 arasında olması düşük güvenirliğe sahip olduğuna, 0.60 ile 0.80 </w:t>
      </w:r>
      <w:r w:rsidRPr="007A4134">
        <w:rPr>
          <w:rFonts w:ascii="Times New Roman" w:eastAsia="Times New Roman" w:hAnsi="Times New Roman" w:cs="Times New Roman"/>
          <w:sz w:val="24"/>
          <w:szCs w:val="24"/>
        </w:rPr>
        <w:lastRenderedPageBreak/>
        <w:t xml:space="preserve">arasında olması oldukça güvenilir olduğuna, 0.80 ile 1.00 arasında olması ise yüksek güvenirliğe sahip olduğunu göstermektedir (Yıldız ve Uzunsakal, 2018). Çıkan sonuç dikkate alındığında geliştirilen ölçme aracının yüksek bir güvenirliğe sahip olduğu söylenebilir. Ayrıca her bir faktör için güvenilirlik katsayılarına bakıldığında, bu katsayıların </w:t>
      </w:r>
      <w:r w:rsidRPr="007A4134">
        <w:rPr>
          <w:rFonts w:ascii="Times New Roman" w:eastAsia="Times New Roman" w:hAnsi="Times New Roman" w:cs="Times New Roman"/>
          <w:b/>
          <w:i/>
          <w:sz w:val="24"/>
          <w:szCs w:val="24"/>
        </w:rPr>
        <w:t>Öz-yeterlik</w:t>
      </w:r>
      <w:r w:rsidRPr="007A4134">
        <w:rPr>
          <w:rFonts w:ascii="Times New Roman" w:eastAsia="Times New Roman" w:hAnsi="Times New Roman" w:cs="Times New Roman"/>
          <w:sz w:val="24"/>
          <w:szCs w:val="24"/>
        </w:rPr>
        <w:t xml:space="preserve"> için 0.92, </w:t>
      </w:r>
      <w:r w:rsidRPr="007A4134">
        <w:rPr>
          <w:rFonts w:ascii="Times New Roman" w:eastAsia="Times New Roman" w:hAnsi="Times New Roman" w:cs="Times New Roman"/>
          <w:b/>
          <w:i/>
          <w:sz w:val="24"/>
          <w:szCs w:val="24"/>
        </w:rPr>
        <w:t>Tutum</w:t>
      </w:r>
      <w:r w:rsidRPr="007A4134">
        <w:rPr>
          <w:rFonts w:ascii="Times New Roman" w:eastAsia="Times New Roman" w:hAnsi="Times New Roman" w:cs="Times New Roman"/>
          <w:sz w:val="24"/>
          <w:szCs w:val="24"/>
        </w:rPr>
        <w:t xml:space="preserve"> için 0.91 ve </w:t>
      </w:r>
      <w:r w:rsidRPr="007A4134">
        <w:rPr>
          <w:rFonts w:ascii="Times New Roman" w:eastAsia="Times New Roman" w:hAnsi="Times New Roman" w:cs="Times New Roman"/>
          <w:b/>
          <w:i/>
          <w:sz w:val="24"/>
          <w:szCs w:val="24"/>
        </w:rPr>
        <w:t>İsteklilik</w:t>
      </w:r>
      <w:r w:rsidRPr="007A4134">
        <w:rPr>
          <w:rFonts w:ascii="Times New Roman" w:eastAsia="Times New Roman" w:hAnsi="Times New Roman" w:cs="Times New Roman"/>
          <w:sz w:val="24"/>
          <w:szCs w:val="24"/>
        </w:rPr>
        <w:t xml:space="preserve"> için 0.90 olarak hesaplanmıştır. Bu bulgular ölçeğin faktör düzeyinde de yüksek güvenirliğe sahip olduğuna işaret etmektedir.</w:t>
      </w:r>
    </w:p>
    <w:p w14:paraId="0B10EF1C" w14:textId="77777777" w:rsidR="000B3B97" w:rsidRPr="007A4134" w:rsidRDefault="000B3B97" w:rsidP="007A4134">
      <w:pPr>
        <w:pBdr>
          <w:top w:val="nil"/>
          <w:left w:val="nil"/>
          <w:bottom w:val="nil"/>
          <w:right w:val="nil"/>
          <w:between w:val="nil"/>
        </w:pBdr>
        <w:tabs>
          <w:tab w:val="left" w:pos="3413"/>
        </w:tabs>
        <w:spacing w:after="0" w:line="360" w:lineRule="auto"/>
        <w:ind w:firstLine="567"/>
        <w:jc w:val="center"/>
        <w:rPr>
          <w:rFonts w:ascii="Times New Roman" w:eastAsia="Times New Roman" w:hAnsi="Times New Roman" w:cs="Times New Roman"/>
          <w:b/>
          <w:color w:val="000000"/>
          <w:sz w:val="24"/>
          <w:szCs w:val="24"/>
        </w:rPr>
      </w:pPr>
      <w:r w:rsidRPr="007A4134">
        <w:rPr>
          <w:rFonts w:ascii="Times New Roman" w:eastAsia="Times New Roman" w:hAnsi="Times New Roman" w:cs="Times New Roman"/>
          <w:b/>
          <w:color w:val="000000"/>
          <w:sz w:val="24"/>
          <w:szCs w:val="24"/>
        </w:rPr>
        <w:t>Sonuç ve Öneriler</w:t>
      </w:r>
    </w:p>
    <w:p w14:paraId="23B1B85A" w14:textId="77777777" w:rsidR="000B3B97" w:rsidRPr="007A4134" w:rsidRDefault="000B3B97" w:rsidP="007A4134">
      <w:pPr>
        <w:pBdr>
          <w:top w:val="nil"/>
          <w:left w:val="nil"/>
          <w:bottom w:val="nil"/>
          <w:right w:val="nil"/>
          <w:between w:val="nil"/>
        </w:pBdr>
        <w:tabs>
          <w:tab w:val="left" w:pos="3413"/>
        </w:tabs>
        <w:spacing w:after="0" w:line="360" w:lineRule="auto"/>
        <w:ind w:firstLine="709"/>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Bu çalışmada öğrencilerin yeni nesil fen sorularına yönelik algılarını </w:t>
      </w:r>
      <w:r w:rsidR="00E50123" w:rsidRPr="007A4134">
        <w:rPr>
          <w:rFonts w:ascii="Times New Roman" w:eastAsia="Times New Roman" w:hAnsi="Times New Roman" w:cs="Times New Roman"/>
          <w:sz w:val="24"/>
          <w:szCs w:val="24"/>
        </w:rPr>
        <w:t>ölçmeye</w:t>
      </w:r>
      <w:r w:rsidRPr="007A4134">
        <w:rPr>
          <w:rFonts w:ascii="Times New Roman" w:eastAsia="Times New Roman" w:hAnsi="Times New Roman" w:cs="Times New Roman"/>
          <w:sz w:val="24"/>
          <w:szCs w:val="24"/>
        </w:rPr>
        <w:t xml:space="preserve"> yönelik bir ölçme aracı geliştirilmiştir. Ölçek geliştirme sürecinde başlangıçta 50 maddeden oluşan ölçekten elde edilen veriler üzerinde yapılan analizler sonucunda dokuzu olumlu ve 17’si olumsuz olan toplam 26 maddeden oluşan bir ölçme aracı geliştirilmiştir. AFA sonucunda üç faktörlü bir yapının elde edildiği ölçme aracı için toplam varyans oranı %60.8 olarak hesaplanmıştır. Faktör isimlendirmeleri maddelerin ağırlıklı olarak bulundukları faktörler ve maddelerin anlamları dikkate alınarak gerçekleştirilmiştir. Böylece 10 maddeden oluşan birinci faktör </w:t>
      </w:r>
      <w:r w:rsidRPr="007A4134">
        <w:rPr>
          <w:rFonts w:ascii="Times New Roman" w:eastAsia="Times New Roman" w:hAnsi="Times New Roman" w:cs="Times New Roman"/>
          <w:b/>
          <w:i/>
          <w:color w:val="000000" w:themeColor="text1"/>
          <w:sz w:val="24"/>
          <w:szCs w:val="24"/>
        </w:rPr>
        <w:t>Öz-yeterlik</w:t>
      </w:r>
      <w:r w:rsidRPr="007A4134">
        <w:rPr>
          <w:rFonts w:ascii="Times New Roman" w:eastAsia="Times New Roman" w:hAnsi="Times New Roman" w:cs="Times New Roman"/>
          <w:sz w:val="24"/>
          <w:szCs w:val="24"/>
        </w:rPr>
        <w:t xml:space="preserve"> olarak isimlendirilmiştir. Dokuz maddeden oluşan ikinci faktör </w:t>
      </w:r>
      <w:r w:rsidRPr="007A4134">
        <w:rPr>
          <w:rFonts w:ascii="Times New Roman" w:eastAsia="Times New Roman" w:hAnsi="Times New Roman" w:cs="Times New Roman"/>
          <w:b/>
          <w:i/>
          <w:color w:val="000000" w:themeColor="text1"/>
          <w:sz w:val="24"/>
          <w:szCs w:val="24"/>
        </w:rPr>
        <w:t>Tutum</w:t>
      </w:r>
      <w:r w:rsidRPr="007A4134">
        <w:rPr>
          <w:rFonts w:ascii="Times New Roman" w:eastAsia="Times New Roman" w:hAnsi="Times New Roman" w:cs="Times New Roman"/>
          <w:color w:val="000000" w:themeColor="text1"/>
          <w:sz w:val="24"/>
          <w:szCs w:val="24"/>
        </w:rPr>
        <w:t xml:space="preserve"> ve yedi maddeden oluşan üçüncü faktör ise </w:t>
      </w:r>
      <w:r w:rsidRPr="007A4134">
        <w:rPr>
          <w:rFonts w:ascii="Times New Roman" w:eastAsia="Times New Roman" w:hAnsi="Times New Roman" w:cs="Times New Roman"/>
          <w:b/>
          <w:i/>
          <w:color w:val="000000" w:themeColor="text1"/>
          <w:sz w:val="24"/>
          <w:szCs w:val="24"/>
        </w:rPr>
        <w:t>İsteklilik</w:t>
      </w:r>
      <w:r w:rsidRPr="007A4134">
        <w:rPr>
          <w:rFonts w:ascii="Times New Roman" w:eastAsia="Times New Roman" w:hAnsi="Times New Roman" w:cs="Times New Roman"/>
          <w:color w:val="000000" w:themeColor="text1"/>
          <w:sz w:val="24"/>
          <w:szCs w:val="24"/>
        </w:rPr>
        <w:t xml:space="preserve"> </w:t>
      </w:r>
      <w:r w:rsidRPr="007A4134">
        <w:rPr>
          <w:rFonts w:ascii="Times New Roman" w:eastAsia="Times New Roman" w:hAnsi="Times New Roman" w:cs="Times New Roman"/>
          <w:sz w:val="24"/>
          <w:szCs w:val="24"/>
        </w:rPr>
        <w:t>şeklinde adlandırılmıştır. AFA sonucunda ulaşılan üç gizil değişkenin geçerliğini doğrulamak amacıyla farklı bir örneklem üzerinde DFA gerçekleştirilmiştir. DFA sonucunda çıkan değerler ve uyum indekslerinde SRMR değerinin iyi düzeyde olduğu,</w:t>
      </w:r>
      <w:r w:rsidRPr="007A4134">
        <w:rPr>
          <w:rFonts w:ascii="Times New Roman" w:hAnsi="Times New Roman" w:cs="Times New Roman"/>
          <w:sz w:val="24"/>
          <w:szCs w:val="24"/>
        </w:rPr>
        <w:t xml:space="preserve"> χ2/sd, NFI, AGFI, NNFI, CFI, RMSEA değerlerinin </w:t>
      </w:r>
      <w:r w:rsidRPr="007A4134">
        <w:rPr>
          <w:rFonts w:ascii="Times New Roman" w:eastAsia="Times New Roman" w:hAnsi="Times New Roman" w:cs="Times New Roman"/>
          <w:sz w:val="24"/>
          <w:szCs w:val="24"/>
        </w:rPr>
        <w:t xml:space="preserve">ise kabul edilebilir düzeyde olduğu belirlenmiştir. Yapılan güvenirlik analizi sonucunda ölçeğin bütününe ve faktörlerine ilişkin </w:t>
      </w:r>
      <w:r w:rsidRPr="007A4134">
        <w:rPr>
          <w:rFonts w:ascii="Times New Roman" w:hAnsi="Times New Roman" w:cs="Times New Roman"/>
          <w:sz w:val="24"/>
          <w:szCs w:val="24"/>
        </w:rPr>
        <w:t xml:space="preserve">Cronbach alpha </w:t>
      </w:r>
      <w:r w:rsidRPr="007A4134">
        <w:rPr>
          <w:rFonts w:ascii="Times New Roman" w:eastAsia="Times New Roman" w:hAnsi="Times New Roman" w:cs="Times New Roman"/>
          <w:sz w:val="24"/>
          <w:szCs w:val="24"/>
        </w:rPr>
        <w:t xml:space="preserve">değerlerinin 0.90’nın üzerinde olduğu ve yüksek güvenirliğe sahip olduğu belirlenmiştir. Dolayısıyla mevcut </w:t>
      </w:r>
      <w:r w:rsidR="00E50123" w:rsidRPr="007A4134">
        <w:rPr>
          <w:rFonts w:ascii="Times New Roman" w:eastAsia="Times New Roman" w:hAnsi="Times New Roman" w:cs="Times New Roman"/>
          <w:sz w:val="24"/>
          <w:szCs w:val="24"/>
        </w:rPr>
        <w:t xml:space="preserve">araştırma </w:t>
      </w:r>
      <w:r w:rsidRPr="007A4134">
        <w:rPr>
          <w:rFonts w:ascii="Times New Roman" w:eastAsia="Times New Roman" w:hAnsi="Times New Roman" w:cs="Times New Roman"/>
          <w:sz w:val="24"/>
          <w:szCs w:val="24"/>
        </w:rPr>
        <w:t xml:space="preserve">kapsamında geliştirilen </w:t>
      </w:r>
      <w:r w:rsidRPr="007A4134">
        <w:rPr>
          <w:rFonts w:ascii="Times New Roman" w:eastAsia="Times New Roman" w:hAnsi="Times New Roman" w:cs="Times New Roman"/>
          <w:b/>
          <w:i/>
          <w:sz w:val="24"/>
          <w:szCs w:val="24"/>
        </w:rPr>
        <w:t>Yeni Nesil Fen Bilimleri Sorularına Yönelik Algı Ölçeği</w:t>
      </w:r>
      <w:r w:rsidRPr="007A4134">
        <w:rPr>
          <w:rFonts w:ascii="Times New Roman" w:eastAsia="Times New Roman" w:hAnsi="Times New Roman" w:cs="Times New Roman"/>
          <w:sz w:val="24"/>
          <w:szCs w:val="24"/>
        </w:rPr>
        <w:t xml:space="preserve">’nin öğrencilerin yeni nesil fen bilimleri sorularına yönelik algılarını </w:t>
      </w:r>
      <w:r w:rsidR="00E50123" w:rsidRPr="007A4134">
        <w:rPr>
          <w:rFonts w:ascii="Times New Roman" w:eastAsia="Times New Roman" w:hAnsi="Times New Roman" w:cs="Times New Roman"/>
          <w:sz w:val="24"/>
          <w:szCs w:val="24"/>
        </w:rPr>
        <w:t>ölçme ve değerlendirmede</w:t>
      </w:r>
      <w:r w:rsidRPr="007A4134">
        <w:rPr>
          <w:rFonts w:ascii="Times New Roman" w:eastAsia="Times New Roman" w:hAnsi="Times New Roman" w:cs="Times New Roman"/>
          <w:sz w:val="24"/>
          <w:szCs w:val="24"/>
        </w:rPr>
        <w:t xml:space="preserve"> kullanılmasının </w:t>
      </w:r>
      <w:r w:rsidR="00E50123" w:rsidRPr="007A4134">
        <w:rPr>
          <w:rFonts w:ascii="Times New Roman" w:eastAsia="Times New Roman" w:hAnsi="Times New Roman" w:cs="Times New Roman"/>
          <w:sz w:val="24"/>
          <w:szCs w:val="24"/>
        </w:rPr>
        <w:t>mümkün olduğu</w:t>
      </w:r>
      <w:r w:rsidRPr="007A4134">
        <w:rPr>
          <w:rFonts w:ascii="Times New Roman" w:eastAsia="Times New Roman" w:hAnsi="Times New Roman" w:cs="Times New Roman"/>
          <w:sz w:val="24"/>
          <w:szCs w:val="24"/>
        </w:rPr>
        <w:t xml:space="preserve"> </w:t>
      </w:r>
      <w:r w:rsidR="00E50123" w:rsidRPr="007A4134">
        <w:rPr>
          <w:rFonts w:ascii="Times New Roman" w:eastAsia="Times New Roman" w:hAnsi="Times New Roman" w:cs="Times New Roman"/>
          <w:sz w:val="24"/>
          <w:szCs w:val="24"/>
        </w:rPr>
        <w:t>belirlenmiştir</w:t>
      </w:r>
      <w:r w:rsidRPr="007A4134">
        <w:rPr>
          <w:rFonts w:ascii="Times New Roman" w:eastAsia="Times New Roman" w:hAnsi="Times New Roman" w:cs="Times New Roman"/>
          <w:sz w:val="24"/>
          <w:szCs w:val="24"/>
        </w:rPr>
        <w:t xml:space="preserve">. Bunun yanında mevcut araştırmada öğrencilerin yeni nesil fen bilimleri sorularına yönelik algılarını ölçmek amacıyla gerçekleştirilen AFA ve DFA süreçlerinde gizil değişken olarak keşfedilen ve doğrulanan faktörler </w:t>
      </w:r>
      <w:r w:rsidRPr="007A4134">
        <w:rPr>
          <w:rFonts w:ascii="Times New Roman" w:eastAsia="Times New Roman" w:hAnsi="Times New Roman" w:cs="Times New Roman"/>
          <w:b/>
          <w:i/>
          <w:sz w:val="24"/>
          <w:szCs w:val="24"/>
        </w:rPr>
        <w:t>Öz-yeterlik</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b/>
          <w:i/>
          <w:sz w:val="24"/>
          <w:szCs w:val="24"/>
        </w:rPr>
        <w:t>Tutum</w:t>
      </w:r>
      <w:r w:rsidRPr="007A4134">
        <w:rPr>
          <w:rFonts w:ascii="Times New Roman" w:eastAsia="Times New Roman" w:hAnsi="Times New Roman" w:cs="Times New Roman"/>
          <w:sz w:val="24"/>
          <w:szCs w:val="24"/>
        </w:rPr>
        <w:t xml:space="preserve"> ve </w:t>
      </w:r>
      <w:r w:rsidRPr="007A4134">
        <w:rPr>
          <w:rFonts w:ascii="Times New Roman" w:eastAsia="Times New Roman" w:hAnsi="Times New Roman" w:cs="Times New Roman"/>
          <w:b/>
          <w:i/>
          <w:sz w:val="24"/>
          <w:szCs w:val="24"/>
        </w:rPr>
        <w:t>İsteklilik</w:t>
      </w:r>
      <w:r w:rsidRPr="007A4134">
        <w:rPr>
          <w:rFonts w:ascii="Times New Roman" w:eastAsia="Times New Roman" w:hAnsi="Times New Roman" w:cs="Times New Roman"/>
          <w:sz w:val="24"/>
          <w:szCs w:val="24"/>
        </w:rPr>
        <w:t>’dir. Dolayısıyla geliştirilen ölçme aracı bu faktörleri ölçmeye ve değerlendirmeye yönelik kullanılabilir. Gelecek araştırmalarda öğrencilerin yeni nesil fen bilimleri sorularına yönelik tepkilerini, algılarını veya düşüncelerini farklı değişkenlerle (kaygı, motivasyon, farkındalık vb., ) değerlendirmeyi sağlayacak ölçme araçları geliştirilebilir.</w:t>
      </w:r>
    </w:p>
    <w:p w14:paraId="73FA0A7E" w14:textId="77777777" w:rsidR="00395322" w:rsidRPr="007A4134" w:rsidRDefault="00395322" w:rsidP="007A4134">
      <w:pPr>
        <w:spacing w:after="0" w:line="360" w:lineRule="auto"/>
        <w:jc w:val="center"/>
        <w:textAlignment w:val="baseline"/>
        <w:rPr>
          <w:rFonts w:ascii="Times New Roman" w:eastAsia="Times New Roman" w:hAnsi="Times New Roman" w:cs="Times New Roman"/>
          <w:b/>
          <w:bCs/>
          <w:sz w:val="24"/>
          <w:bdr w:val="none" w:sz="0" w:space="0" w:color="auto" w:frame="1"/>
          <w:lang w:eastAsia="tr-TR"/>
        </w:rPr>
      </w:pPr>
      <w:r w:rsidRPr="007A4134">
        <w:rPr>
          <w:rFonts w:ascii="Times New Roman" w:hAnsi="Times New Roman" w:cs="Times New Roman"/>
          <w:b/>
          <w:sz w:val="24"/>
        </w:rPr>
        <w:t>Makalenin Bilimdeki Konumu</w:t>
      </w:r>
    </w:p>
    <w:p w14:paraId="5A716DA5" w14:textId="77777777" w:rsidR="00395322" w:rsidRPr="007A4134" w:rsidRDefault="00395322" w:rsidP="007A4134">
      <w:pPr>
        <w:spacing w:after="0" w:line="360" w:lineRule="auto"/>
        <w:ind w:firstLine="708"/>
        <w:jc w:val="center"/>
        <w:textAlignment w:val="baseline"/>
        <w:rPr>
          <w:rFonts w:ascii="Times New Roman" w:eastAsia="Times New Roman" w:hAnsi="Times New Roman" w:cs="Times New Roman"/>
          <w:bCs/>
          <w:sz w:val="24"/>
          <w:bdr w:val="none" w:sz="0" w:space="0" w:color="auto" w:frame="1"/>
          <w:lang w:eastAsia="tr-TR"/>
        </w:rPr>
      </w:pPr>
      <w:r w:rsidRPr="007A4134">
        <w:rPr>
          <w:rFonts w:ascii="Times New Roman" w:eastAsia="Times New Roman" w:hAnsi="Times New Roman" w:cs="Times New Roman"/>
          <w:bCs/>
          <w:sz w:val="24"/>
          <w:bdr w:val="none" w:sz="0" w:space="0" w:color="auto" w:frame="1"/>
          <w:lang w:eastAsia="tr-TR"/>
        </w:rPr>
        <w:lastRenderedPageBreak/>
        <w:t>Matematik ve Fen Bilimleri Eğitimi/ Fen Bilgisi Eğitimi</w:t>
      </w:r>
    </w:p>
    <w:p w14:paraId="4C88461B" w14:textId="77777777" w:rsidR="00395322" w:rsidRPr="007A4134" w:rsidRDefault="00395322" w:rsidP="007A4134">
      <w:pPr>
        <w:spacing w:after="0" w:line="360" w:lineRule="auto"/>
        <w:contextualSpacing/>
        <w:jc w:val="center"/>
        <w:textAlignment w:val="baseline"/>
        <w:rPr>
          <w:rFonts w:ascii="Times New Roman" w:eastAsia="Times New Roman" w:hAnsi="Times New Roman" w:cs="Times New Roman"/>
          <w:b/>
          <w:bCs/>
          <w:color w:val="000000" w:themeColor="text1"/>
          <w:sz w:val="24"/>
          <w:bdr w:val="none" w:sz="0" w:space="0" w:color="auto" w:frame="1"/>
          <w:lang w:eastAsia="tr-TR"/>
        </w:rPr>
      </w:pPr>
      <w:r w:rsidRPr="007A4134">
        <w:rPr>
          <w:rFonts w:ascii="Times New Roman" w:hAnsi="Times New Roman" w:cs="Times New Roman"/>
          <w:b/>
          <w:sz w:val="24"/>
        </w:rPr>
        <w:t>Makalenin Bilimdeki Özgünlüğü</w:t>
      </w:r>
    </w:p>
    <w:p w14:paraId="22F65A9E" w14:textId="77777777" w:rsidR="00395322" w:rsidRPr="007A4134" w:rsidRDefault="00395322" w:rsidP="007A4134">
      <w:pPr>
        <w:autoSpaceDE w:val="0"/>
        <w:autoSpaceDN w:val="0"/>
        <w:adjustRightInd w:val="0"/>
        <w:spacing w:after="0" w:line="360" w:lineRule="auto"/>
        <w:ind w:firstLine="709"/>
        <w:jc w:val="both"/>
        <w:rPr>
          <w:rFonts w:ascii="Times New Roman" w:eastAsia="Calibri" w:hAnsi="Times New Roman" w:cs="Times New Roman"/>
          <w:sz w:val="24"/>
        </w:rPr>
      </w:pPr>
      <w:r w:rsidRPr="007A4134">
        <w:rPr>
          <w:rFonts w:ascii="Times New Roman" w:eastAsia="Calibri" w:hAnsi="Times New Roman" w:cs="Times New Roman"/>
          <w:sz w:val="24"/>
        </w:rPr>
        <w:t>MEB’in LGS ile ölçme değerlendirme soru türlerindeki değişiklikler tüm derslerde olduğu gibi fen bilimlerinde de daha çok okuduğunu anlama, ilişkileri keşfetme, analiz etme, değerlendirme gibi daha çok üst</w:t>
      </w:r>
      <w:r w:rsidR="00E50123" w:rsidRPr="007A4134">
        <w:rPr>
          <w:rFonts w:ascii="Times New Roman" w:eastAsia="Calibri" w:hAnsi="Times New Roman" w:cs="Times New Roman"/>
          <w:sz w:val="24"/>
        </w:rPr>
        <w:t xml:space="preserve"> düzey</w:t>
      </w:r>
      <w:r w:rsidRPr="007A4134">
        <w:rPr>
          <w:rFonts w:ascii="Times New Roman" w:eastAsia="Calibri" w:hAnsi="Times New Roman" w:cs="Times New Roman"/>
          <w:sz w:val="24"/>
        </w:rPr>
        <w:t xml:space="preserve"> </w:t>
      </w:r>
      <w:r w:rsidR="00E50123" w:rsidRPr="007A4134">
        <w:rPr>
          <w:rFonts w:ascii="Times New Roman" w:eastAsia="Calibri" w:hAnsi="Times New Roman" w:cs="Times New Roman"/>
          <w:sz w:val="24"/>
        </w:rPr>
        <w:t>olarak ifade edilebilecek</w:t>
      </w:r>
      <w:r w:rsidRPr="007A4134">
        <w:rPr>
          <w:rFonts w:ascii="Times New Roman" w:eastAsia="Calibri" w:hAnsi="Times New Roman" w:cs="Times New Roman"/>
          <w:sz w:val="24"/>
        </w:rPr>
        <w:t xml:space="preserve"> bilişsel-bilimsel süreç becerilerine odaklan</w:t>
      </w:r>
      <w:r w:rsidR="00E50123" w:rsidRPr="007A4134">
        <w:rPr>
          <w:rFonts w:ascii="Times New Roman" w:eastAsia="Calibri" w:hAnsi="Times New Roman" w:cs="Times New Roman"/>
          <w:sz w:val="24"/>
        </w:rPr>
        <w:t>maktadır</w:t>
      </w:r>
      <w:r w:rsidRPr="007A4134">
        <w:rPr>
          <w:rFonts w:ascii="Times New Roman" w:eastAsia="Calibri" w:hAnsi="Times New Roman" w:cs="Times New Roman"/>
          <w:sz w:val="24"/>
        </w:rPr>
        <w:t xml:space="preserve">. Bununla birlikte beceri temelli soruların öğrencilerce nasıl algılandığını </w:t>
      </w:r>
      <w:r w:rsidR="00E50123" w:rsidRPr="007A4134">
        <w:rPr>
          <w:rFonts w:ascii="Times New Roman" w:eastAsia="Calibri" w:hAnsi="Times New Roman" w:cs="Times New Roman"/>
          <w:sz w:val="24"/>
        </w:rPr>
        <w:t>ölçmeye</w:t>
      </w:r>
      <w:r w:rsidRPr="007A4134">
        <w:rPr>
          <w:rFonts w:ascii="Times New Roman" w:eastAsia="Calibri" w:hAnsi="Times New Roman" w:cs="Times New Roman"/>
          <w:sz w:val="24"/>
        </w:rPr>
        <w:t xml:space="preserve"> yönelik </w:t>
      </w:r>
      <w:r w:rsidR="00E50123" w:rsidRPr="007A4134">
        <w:rPr>
          <w:rFonts w:ascii="Times New Roman" w:eastAsia="Calibri" w:hAnsi="Times New Roman" w:cs="Times New Roman"/>
          <w:sz w:val="24"/>
        </w:rPr>
        <w:t>bir ölçme aracının</w:t>
      </w:r>
      <w:r w:rsidR="008F696D" w:rsidRPr="007A4134">
        <w:rPr>
          <w:rFonts w:ascii="Times New Roman" w:eastAsia="Calibri" w:hAnsi="Times New Roman" w:cs="Times New Roman"/>
          <w:sz w:val="24"/>
        </w:rPr>
        <w:t xml:space="preserve"> öğrencilerin yaklaşımlarını belirlemek açısından önemli </w:t>
      </w:r>
      <w:r w:rsidR="00E50123" w:rsidRPr="007A4134">
        <w:rPr>
          <w:rFonts w:ascii="Times New Roman" w:eastAsia="Calibri" w:hAnsi="Times New Roman" w:cs="Times New Roman"/>
          <w:sz w:val="24"/>
        </w:rPr>
        <w:t>olduğu söylenebilir</w:t>
      </w:r>
      <w:r w:rsidR="008F696D" w:rsidRPr="007A4134">
        <w:rPr>
          <w:rFonts w:ascii="Times New Roman" w:eastAsia="Calibri" w:hAnsi="Times New Roman" w:cs="Times New Roman"/>
          <w:sz w:val="24"/>
        </w:rPr>
        <w:t xml:space="preserve">. </w:t>
      </w:r>
      <w:r w:rsidR="00E50123" w:rsidRPr="007A4134">
        <w:rPr>
          <w:rFonts w:ascii="Times New Roman" w:eastAsia="Calibri" w:hAnsi="Times New Roman" w:cs="Times New Roman"/>
          <w:sz w:val="24"/>
        </w:rPr>
        <w:t xml:space="preserve">Mecut araştırmada keşfedilen </w:t>
      </w:r>
      <w:r w:rsidR="008F696D" w:rsidRPr="007A4134">
        <w:rPr>
          <w:rFonts w:ascii="Times New Roman" w:eastAsia="Calibri" w:hAnsi="Times New Roman" w:cs="Times New Roman"/>
          <w:sz w:val="24"/>
        </w:rPr>
        <w:t>alt faktörler üzerinden yapılacak ölçme</w:t>
      </w:r>
      <w:r w:rsidR="00E50123" w:rsidRPr="007A4134">
        <w:rPr>
          <w:rFonts w:ascii="Times New Roman" w:eastAsia="Calibri" w:hAnsi="Times New Roman" w:cs="Times New Roman"/>
          <w:sz w:val="24"/>
        </w:rPr>
        <w:t xml:space="preserve"> ve değerlendirme</w:t>
      </w:r>
      <w:r w:rsidR="008F696D" w:rsidRPr="007A4134">
        <w:rPr>
          <w:rFonts w:ascii="Times New Roman" w:eastAsia="Calibri" w:hAnsi="Times New Roman" w:cs="Times New Roman"/>
          <w:sz w:val="24"/>
        </w:rPr>
        <w:t>lerle</w:t>
      </w:r>
      <w:r w:rsidR="00E50123" w:rsidRPr="007A4134">
        <w:rPr>
          <w:rFonts w:ascii="Times New Roman" w:eastAsia="Calibri" w:hAnsi="Times New Roman" w:cs="Times New Roman"/>
          <w:sz w:val="24"/>
        </w:rPr>
        <w:t xml:space="preserve"> öğrencilerin öz-</w:t>
      </w:r>
      <w:r w:rsidR="008F696D" w:rsidRPr="007A4134">
        <w:rPr>
          <w:rFonts w:ascii="Times New Roman" w:eastAsia="Calibri" w:hAnsi="Times New Roman" w:cs="Times New Roman"/>
          <w:sz w:val="24"/>
        </w:rPr>
        <w:t>yeterlik, tutum ve isteklilik</w:t>
      </w:r>
      <w:r w:rsidR="00E50123" w:rsidRPr="007A4134">
        <w:rPr>
          <w:rFonts w:ascii="Times New Roman" w:eastAsia="Calibri" w:hAnsi="Times New Roman" w:cs="Times New Roman"/>
          <w:sz w:val="24"/>
        </w:rPr>
        <w:t>leri</w:t>
      </w:r>
      <w:r w:rsidR="008F696D" w:rsidRPr="007A4134">
        <w:rPr>
          <w:rFonts w:ascii="Times New Roman" w:eastAsia="Calibri" w:hAnsi="Times New Roman" w:cs="Times New Roman"/>
          <w:sz w:val="24"/>
        </w:rPr>
        <w:t xml:space="preserve"> belirlene</w:t>
      </w:r>
      <w:r w:rsidR="00E50123" w:rsidRPr="007A4134">
        <w:rPr>
          <w:rFonts w:ascii="Times New Roman" w:eastAsia="Calibri" w:hAnsi="Times New Roman" w:cs="Times New Roman"/>
          <w:sz w:val="24"/>
        </w:rPr>
        <w:t xml:space="preserve">lerek </w:t>
      </w:r>
      <w:r w:rsidR="00E50123" w:rsidRPr="007A4134">
        <w:rPr>
          <w:rFonts w:ascii="Times New Roman" w:eastAsia="Times New Roman" w:hAnsi="Times New Roman" w:cs="Times New Roman"/>
          <w:sz w:val="24"/>
          <w:szCs w:val="24"/>
        </w:rPr>
        <w:t xml:space="preserve">yeni nesil fen sorularına yönelik </w:t>
      </w:r>
      <w:r w:rsidR="00362435" w:rsidRPr="007A4134">
        <w:rPr>
          <w:rFonts w:ascii="Times New Roman" w:eastAsia="Times New Roman" w:hAnsi="Times New Roman" w:cs="Times New Roman"/>
          <w:sz w:val="24"/>
          <w:szCs w:val="24"/>
        </w:rPr>
        <w:t xml:space="preserve">iyileştirmeler mümkün olabilecektir.  </w:t>
      </w:r>
      <w:r w:rsidR="008F696D" w:rsidRPr="007A4134">
        <w:rPr>
          <w:rFonts w:ascii="Times New Roman" w:eastAsia="Calibri" w:hAnsi="Times New Roman" w:cs="Times New Roman"/>
          <w:sz w:val="24"/>
        </w:rPr>
        <w:t xml:space="preserve">Bununla birlikte </w:t>
      </w:r>
      <w:r w:rsidR="00362435" w:rsidRPr="007A4134">
        <w:rPr>
          <w:rFonts w:ascii="Times New Roman" w:eastAsia="Calibri" w:hAnsi="Times New Roman" w:cs="Times New Roman"/>
          <w:sz w:val="24"/>
        </w:rPr>
        <w:t>mevcut araştırma kapsamında geliştirilen</w:t>
      </w:r>
      <w:r w:rsidR="00362435" w:rsidRPr="007A4134">
        <w:rPr>
          <w:rFonts w:ascii="Times New Roman" w:eastAsia="Times New Roman" w:hAnsi="Times New Roman" w:cs="Times New Roman"/>
          <w:b/>
          <w:i/>
          <w:sz w:val="24"/>
          <w:szCs w:val="24"/>
        </w:rPr>
        <w:t xml:space="preserve"> Yeni Nesil Fen Bilimleri Sorularına Yönelik Algı Ölçeği</w:t>
      </w:r>
      <w:r w:rsidR="008F696D" w:rsidRPr="007A4134">
        <w:rPr>
          <w:rFonts w:ascii="Times New Roman" w:eastAsia="Calibri" w:hAnsi="Times New Roman" w:cs="Times New Roman"/>
          <w:sz w:val="24"/>
        </w:rPr>
        <w:t xml:space="preserve"> maddeleri</w:t>
      </w:r>
      <w:r w:rsidR="00362435" w:rsidRPr="007A4134">
        <w:rPr>
          <w:rFonts w:ascii="Times New Roman" w:eastAsia="Calibri" w:hAnsi="Times New Roman" w:cs="Times New Roman"/>
          <w:sz w:val="24"/>
        </w:rPr>
        <w:t>nin</w:t>
      </w:r>
      <w:r w:rsidR="008F696D" w:rsidRPr="007A4134">
        <w:rPr>
          <w:rFonts w:ascii="Times New Roman" w:eastAsia="Calibri" w:hAnsi="Times New Roman" w:cs="Times New Roman"/>
          <w:sz w:val="24"/>
        </w:rPr>
        <w:t xml:space="preserve"> ortaokul düzeyindeki tüm </w:t>
      </w:r>
      <w:r w:rsidR="00362435" w:rsidRPr="007A4134">
        <w:rPr>
          <w:rFonts w:ascii="Times New Roman" w:eastAsia="Calibri" w:hAnsi="Times New Roman" w:cs="Times New Roman"/>
          <w:sz w:val="24"/>
        </w:rPr>
        <w:t xml:space="preserve">fen </w:t>
      </w:r>
      <w:r w:rsidR="008F696D" w:rsidRPr="007A4134">
        <w:rPr>
          <w:rFonts w:ascii="Times New Roman" w:eastAsia="Calibri" w:hAnsi="Times New Roman" w:cs="Times New Roman"/>
          <w:sz w:val="24"/>
        </w:rPr>
        <w:t>dersler</w:t>
      </w:r>
      <w:r w:rsidR="00362435" w:rsidRPr="007A4134">
        <w:rPr>
          <w:rFonts w:ascii="Times New Roman" w:eastAsia="Calibri" w:hAnsi="Times New Roman" w:cs="Times New Roman"/>
          <w:sz w:val="24"/>
        </w:rPr>
        <w:t>in</w:t>
      </w:r>
      <w:r w:rsidR="008F696D" w:rsidRPr="007A4134">
        <w:rPr>
          <w:rFonts w:ascii="Times New Roman" w:eastAsia="Calibri" w:hAnsi="Times New Roman" w:cs="Times New Roman"/>
          <w:sz w:val="24"/>
        </w:rPr>
        <w:t>de kullanılabilece</w:t>
      </w:r>
      <w:r w:rsidR="00362435" w:rsidRPr="007A4134">
        <w:rPr>
          <w:rFonts w:ascii="Times New Roman" w:eastAsia="Calibri" w:hAnsi="Times New Roman" w:cs="Times New Roman"/>
          <w:sz w:val="24"/>
        </w:rPr>
        <w:t>ği düşünülmektedir.</w:t>
      </w:r>
    </w:p>
    <w:p w14:paraId="5FFF2CF3" w14:textId="77777777" w:rsidR="000B3B97" w:rsidRPr="007A4134" w:rsidRDefault="000B3B97" w:rsidP="007A4134">
      <w:pPr>
        <w:spacing w:after="120" w:line="360" w:lineRule="auto"/>
        <w:ind w:firstLine="567"/>
        <w:jc w:val="both"/>
        <w:rPr>
          <w:rFonts w:ascii="Times New Roman" w:hAnsi="Times New Roman" w:cs="Times New Roman"/>
          <w:sz w:val="24"/>
          <w:szCs w:val="24"/>
        </w:rPr>
      </w:pPr>
    </w:p>
    <w:p w14:paraId="5B6C400A" w14:textId="77777777" w:rsidR="0079526B" w:rsidRPr="007A4134" w:rsidRDefault="0079526B" w:rsidP="007A4134">
      <w:pPr>
        <w:pBdr>
          <w:top w:val="nil"/>
          <w:left w:val="nil"/>
          <w:bottom w:val="nil"/>
          <w:right w:val="nil"/>
          <w:between w:val="nil"/>
        </w:pBdr>
        <w:tabs>
          <w:tab w:val="left" w:pos="3413"/>
        </w:tabs>
        <w:spacing w:after="0" w:line="360" w:lineRule="auto"/>
        <w:ind w:firstLine="567"/>
        <w:jc w:val="center"/>
        <w:rPr>
          <w:rFonts w:ascii="Times New Roman" w:eastAsia="Times New Roman" w:hAnsi="Times New Roman" w:cs="Times New Roman"/>
          <w:b/>
          <w:color w:val="000000"/>
          <w:sz w:val="24"/>
          <w:szCs w:val="24"/>
        </w:rPr>
      </w:pPr>
      <w:r w:rsidRPr="007A4134">
        <w:rPr>
          <w:rFonts w:ascii="Times New Roman" w:eastAsia="Times New Roman" w:hAnsi="Times New Roman" w:cs="Times New Roman"/>
          <w:b/>
          <w:color w:val="000000"/>
          <w:sz w:val="24"/>
          <w:szCs w:val="24"/>
        </w:rPr>
        <w:t>Kaynaklar</w:t>
      </w:r>
    </w:p>
    <w:p w14:paraId="62E1B0B3" w14:textId="77777777" w:rsidR="0079526B" w:rsidRPr="007A4134" w:rsidRDefault="0079526B" w:rsidP="007A4134">
      <w:pPr>
        <w:pStyle w:val="Default"/>
        <w:spacing w:line="360" w:lineRule="auto"/>
        <w:ind w:left="567" w:hanging="567"/>
        <w:jc w:val="both"/>
        <w:rPr>
          <w:rFonts w:ascii="Times New Roman" w:eastAsia="Times New Roman" w:hAnsi="Times New Roman" w:cs="Times New Roman"/>
        </w:rPr>
      </w:pPr>
      <w:r w:rsidRPr="007A4134">
        <w:rPr>
          <w:rFonts w:ascii="Times New Roman" w:eastAsia="Times New Roman" w:hAnsi="Times New Roman" w:cs="Times New Roman"/>
        </w:rPr>
        <w:t>Açık, S. (2012</w:t>
      </w:r>
      <w:r w:rsidRPr="007A4134">
        <w:rPr>
          <w:rFonts w:ascii="Times New Roman" w:eastAsia="Times New Roman" w:hAnsi="Times New Roman" w:cs="Times New Roman"/>
          <w:i/>
        </w:rPr>
        <w:t>). İlköğretim ikinci kademe öğrencilerinin fen ve teknoloji dersine ve fen deneylerine yönelik tutumlarının fen ve teknoloji dersi çalışma davranışlarıyla olan ilişkisi: İstanbul ili Tuzla İlçesi örneği</w:t>
      </w:r>
      <w:r w:rsidRPr="007A4134">
        <w:rPr>
          <w:rFonts w:ascii="Times New Roman" w:eastAsia="Times New Roman" w:hAnsi="Times New Roman" w:cs="Times New Roman"/>
        </w:rPr>
        <w:t xml:space="preserve"> (Yayımlanmamış yüksek lisans tezi). Yeditepe Üniversitesi, Sosyal Bilimler Enstitüsü, İstanbul.</w:t>
      </w:r>
    </w:p>
    <w:p w14:paraId="0744A08B" w14:textId="77777777" w:rsidR="0079526B" w:rsidRPr="007A4134" w:rsidRDefault="0079526B" w:rsidP="007A4134">
      <w:pPr>
        <w:pStyle w:val="Default"/>
        <w:spacing w:line="360" w:lineRule="auto"/>
        <w:ind w:left="567" w:hanging="567"/>
        <w:jc w:val="both"/>
        <w:rPr>
          <w:rFonts w:ascii="Times New Roman" w:hAnsi="Times New Roman" w:cs="Times New Roman"/>
          <w:iCs/>
        </w:rPr>
      </w:pPr>
      <w:r w:rsidRPr="007A4134">
        <w:rPr>
          <w:rFonts w:ascii="Times New Roman" w:eastAsia="Times New Roman" w:hAnsi="Times New Roman" w:cs="Times New Roman"/>
        </w:rPr>
        <w:t>Ak</w:t>
      </w:r>
      <w:r w:rsidR="008A1B89" w:rsidRPr="007A4134">
        <w:rPr>
          <w:rFonts w:ascii="Times New Roman" w:eastAsia="Times New Roman" w:hAnsi="Times New Roman" w:cs="Times New Roman"/>
        </w:rPr>
        <w:t>tamış, H., Özenoğlu-Kiremit, H.</w:t>
      </w:r>
      <w:r w:rsidRPr="007A4134">
        <w:rPr>
          <w:rFonts w:ascii="Times New Roman" w:eastAsia="Times New Roman" w:hAnsi="Times New Roman" w:cs="Times New Roman"/>
        </w:rPr>
        <w:t xml:space="preserve"> </w:t>
      </w:r>
      <w:r w:rsidR="00F6581E" w:rsidRPr="007A4134">
        <w:rPr>
          <w:rFonts w:ascii="Times New Roman" w:eastAsia="Times New Roman" w:hAnsi="Times New Roman" w:cs="Times New Roman"/>
        </w:rPr>
        <w:t>ve</w:t>
      </w:r>
      <w:r w:rsidRPr="007A4134">
        <w:rPr>
          <w:rFonts w:ascii="Times New Roman" w:eastAsia="Times New Roman" w:hAnsi="Times New Roman" w:cs="Times New Roman"/>
        </w:rPr>
        <w:t xml:space="preserve"> Kubilay, M. (2016).  </w:t>
      </w:r>
      <w:r w:rsidRPr="007A4134">
        <w:rPr>
          <w:rFonts w:ascii="Times New Roman" w:hAnsi="Times New Roman" w:cs="Times New Roman"/>
          <w:bCs/>
        </w:rPr>
        <w:t xml:space="preserve">Öğrencilerin öz-yeterlik inançlarının fen başarılarına ve demografik özelliklerine göre incelenmesi. </w:t>
      </w:r>
      <w:r w:rsidRPr="007A4134">
        <w:rPr>
          <w:rFonts w:ascii="Times New Roman" w:hAnsi="Times New Roman" w:cs="Times New Roman"/>
          <w:i/>
          <w:iCs/>
        </w:rPr>
        <w:t>Adnan Menderes Üniversitesi Eğitim Fakültesi Eğitim Bilimleri Dergisi, 7</w:t>
      </w:r>
      <w:r w:rsidRPr="007A4134">
        <w:rPr>
          <w:rFonts w:ascii="Times New Roman" w:hAnsi="Times New Roman" w:cs="Times New Roman"/>
          <w:iCs/>
        </w:rPr>
        <w:t>(2), 1-10.</w:t>
      </w:r>
    </w:p>
    <w:p w14:paraId="6ECF9BFB" w14:textId="77777777" w:rsidR="00A60BC3" w:rsidRPr="007A4134" w:rsidRDefault="00A60BC3"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Bakırcı, H. ve Kırıcı, M. G. (2018). Temel eğitimden ortaöğretime geçiş sınavına ve bu sınavın kaldırılmasına yönelik fen bilimleri öğretmenlerinin görüşleri. </w:t>
      </w:r>
      <w:r w:rsidRPr="007A4134">
        <w:rPr>
          <w:rFonts w:ascii="Times New Roman" w:eastAsia="Times New Roman" w:hAnsi="Times New Roman" w:cs="Times New Roman"/>
          <w:i/>
          <w:iCs/>
          <w:sz w:val="24"/>
          <w:szCs w:val="24"/>
        </w:rPr>
        <w:t>Yüzüncü Yıl Üniversitesi Eğitim Fakültesi Dergisi,</w:t>
      </w:r>
      <w:r w:rsidRPr="007A4134">
        <w:rPr>
          <w:rFonts w:ascii="Times New Roman" w:eastAsia="Times New Roman" w:hAnsi="Times New Roman" w:cs="Times New Roman"/>
          <w:sz w:val="24"/>
          <w:szCs w:val="24"/>
        </w:rPr>
        <w:t xml:space="preserve"> 15(1), 383-416.</w:t>
      </w:r>
    </w:p>
    <w:p w14:paraId="2D9FE1D3"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Balbağ, M. Z., Leblebicier</w:t>
      </w:r>
      <w:r w:rsidR="008A1B89" w:rsidRPr="007A4134">
        <w:rPr>
          <w:rFonts w:ascii="Times New Roman" w:eastAsia="Times New Roman" w:hAnsi="Times New Roman" w:cs="Times New Roman"/>
          <w:sz w:val="24"/>
          <w:szCs w:val="24"/>
        </w:rPr>
        <w:t>, K., Karaer, G., Sarıkahya, E.</w:t>
      </w:r>
      <w:r w:rsidRPr="007A4134">
        <w:rPr>
          <w:rFonts w:ascii="Times New Roman" w:eastAsia="Times New Roman" w:hAnsi="Times New Roman" w:cs="Times New Roman"/>
          <w:sz w:val="24"/>
          <w:szCs w:val="24"/>
        </w:rPr>
        <w:t xml:space="preserve"> </w:t>
      </w:r>
      <w:r w:rsidR="008A1B89" w:rsidRPr="007A4134">
        <w:rPr>
          <w:rFonts w:ascii="Times New Roman" w:eastAsia="Times New Roman" w:hAnsi="Times New Roman" w:cs="Times New Roman"/>
          <w:sz w:val="24"/>
          <w:szCs w:val="24"/>
        </w:rPr>
        <w:t>ve</w:t>
      </w:r>
      <w:r w:rsidRPr="007A4134">
        <w:rPr>
          <w:rFonts w:ascii="Times New Roman" w:eastAsia="Times New Roman" w:hAnsi="Times New Roman" w:cs="Times New Roman"/>
          <w:sz w:val="24"/>
          <w:szCs w:val="24"/>
        </w:rPr>
        <w:t xml:space="preserve"> Erkan, Ö. (2016). Türkiye’de fen eğitimi ve öğretimi sorunları. </w:t>
      </w:r>
      <w:r w:rsidRPr="007A4134">
        <w:rPr>
          <w:rFonts w:ascii="Times New Roman" w:hAnsi="Times New Roman" w:cs="Times New Roman"/>
          <w:i/>
          <w:sz w:val="24"/>
          <w:szCs w:val="24"/>
        </w:rPr>
        <w:t>Eğitim ve Öğretim Araştırmaları Dergisi</w:t>
      </w:r>
      <w:r w:rsidRPr="007A4134">
        <w:rPr>
          <w:rFonts w:ascii="Times New Roman" w:hAnsi="Times New Roman" w:cs="Times New Roman"/>
          <w:sz w:val="24"/>
          <w:szCs w:val="24"/>
        </w:rPr>
        <w:t xml:space="preserve">, </w:t>
      </w:r>
      <w:r w:rsidRPr="007A4134">
        <w:rPr>
          <w:rFonts w:ascii="Times New Roman" w:hAnsi="Times New Roman" w:cs="Times New Roman"/>
          <w:i/>
          <w:sz w:val="24"/>
          <w:szCs w:val="24"/>
        </w:rPr>
        <w:t>5</w:t>
      </w:r>
      <w:r w:rsidRPr="007A4134">
        <w:rPr>
          <w:rFonts w:ascii="Times New Roman" w:hAnsi="Times New Roman" w:cs="Times New Roman"/>
          <w:sz w:val="24"/>
          <w:szCs w:val="24"/>
        </w:rPr>
        <w:t>(3), 12-23.</w:t>
      </w:r>
    </w:p>
    <w:p w14:paraId="69A71605" w14:textId="77777777" w:rsidR="0079526B" w:rsidRPr="007A4134" w:rsidRDefault="008A1B89"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Balım, A. G.</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Aydın, H. S. G. (2009).  Fen ve teknolojiye yönelik tutum ölçeğinin geliştirilmesi.</w:t>
      </w:r>
      <w:r w:rsidR="0079526B" w:rsidRPr="007A4134">
        <w:rPr>
          <w:rFonts w:ascii="Times New Roman" w:eastAsia="Times New Roman" w:hAnsi="Times New Roman" w:cs="Times New Roman"/>
          <w:i/>
          <w:sz w:val="24"/>
          <w:szCs w:val="24"/>
        </w:rPr>
        <w:t xml:space="preserve"> Pamukkale Üniversitesi Eğitim Fakültesi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25</w:t>
      </w:r>
      <w:r w:rsidR="0079526B" w:rsidRPr="007A4134">
        <w:rPr>
          <w:rFonts w:ascii="Times New Roman" w:eastAsia="Times New Roman" w:hAnsi="Times New Roman" w:cs="Times New Roman"/>
          <w:sz w:val="24"/>
          <w:szCs w:val="24"/>
        </w:rPr>
        <w:t>(25), 33-41.</w:t>
      </w:r>
    </w:p>
    <w:p w14:paraId="4A04AAC3" w14:textId="77777777" w:rsidR="0079526B" w:rsidRPr="007A4134" w:rsidRDefault="008A1B89"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Bayrak, B.</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Erden, M. (2007). Fen bilgisi öğretim programının değerlendirilmesi. </w:t>
      </w:r>
      <w:r w:rsidR="0079526B" w:rsidRPr="007A4134">
        <w:rPr>
          <w:rFonts w:ascii="Times New Roman" w:hAnsi="Times New Roman" w:cs="Times New Roman"/>
          <w:i/>
          <w:sz w:val="24"/>
          <w:szCs w:val="24"/>
        </w:rPr>
        <w:t>Kastamonu Eğitim Dergisi</w:t>
      </w:r>
      <w:r w:rsidR="0079526B" w:rsidRPr="007A4134">
        <w:rPr>
          <w:rFonts w:ascii="Times New Roman" w:hAnsi="Times New Roman" w:cs="Times New Roman"/>
          <w:sz w:val="24"/>
          <w:szCs w:val="24"/>
        </w:rPr>
        <w:t xml:space="preserve">, </w:t>
      </w:r>
      <w:r w:rsidR="0079526B" w:rsidRPr="007A4134">
        <w:rPr>
          <w:rFonts w:ascii="Times New Roman" w:hAnsi="Times New Roman" w:cs="Times New Roman"/>
          <w:i/>
          <w:sz w:val="24"/>
          <w:szCs w:val="24"/>
        </w:rPr>
        <w:t>15</w:t>
      </w:r>
      <w:r w:rsidR="0079526B" w:rsidRPr="007A4134">
        <w:rPr>
          <w:rFonts w:ascii="Times New Roman" w:hAnsi="Times New Roman" w:cs="Times New Roman"/>
          <w:sz w:val="24"/>
          <w:szCs w:val="24"/>
        </w:rPr>
        <w:t>(1), 137-154.</w:t>
      </w:r>
    </w:p>
    <w:p w14:paraId="3017D8BA"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Bayram, N. (2016). </w:t>
      </w:r>
      <w:r w:rsidRPr="007A4134">
        <w:rPr>
          <w:rFonts w:ascii="Times New Roman" w:eastAsia="Times New Roman" w:hAnsi="Times New Roman" w:cs="Times New Roman"/>
          <w:i/>
          <w:sz w:val="24"/>
          <w:szCs w:val="24"/>
        </w:rPr>
        <w:t>Yapısal eşitlik modellemesine giriş Amos uygulamaları</w:t>
      </w:r>
      <w:r w:rsidRPr="007A4134">
        <w:rPr>
          <w:rFonts w:ascii="Times New Roman" w:eastAsia="Times New Roman" w:hAnsi="Times New Roman" w:cs="Times New Roman"/>
          <w:sz w:val="24"/>
          <w:szCs w:val="24"/>
        </w:rPr>
        <w:t xml:space="preserve"> (3. baskı). Bursa: Ezgi Kitabevi. </w:t>
      </w:r>
    </w:p>
    <w:p w14:paraId="1DE221E7"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sz w:val="24"/>
          <w:szCs w:val="24"/>
        </w:rPr>
        <w:lastRenderedPageBreak/>
        <w:t xml:space="preserve">Baysal, A. C. (1981). Sosyal psikolojide tutumlar. </w:t>
      </w:r>
      <w:r w:rsidRPr="007A4134">
        <w:rPr>
          <w:rFonts w:ascii="Times New Roman" w:eastAsia="Times New Roman" w:hAnsi="Times New Roman" w:cs="Times New Roman"/>
          <w:i/>
          <w:color w:val="000000"/>
          <w:sz w:val="24"/>
          <w:szCs w:val="24"/>
        </w:rPr>
        <w:t>İstanbul Üniversitesi İşletme Fakültesi Dergisi,</w:t>
      </w:r>
      <w:r w:rsidRPr="007A4134">
        <w:rPr>
          <w:rFonts w:ascii="Times New Roman" w:eastAsia="Times New Roman" w:hAnsi="Times New Roman" w:cs="Times New Roman"/>
          <w:color w:val="000000"/>
          <w:sz w:val="24"/>
          <w:szCs w:val="24"/>
        </w:rPr>
        <w:t xml:space="preserve"> </w:t>
      </w:r>
      <w:r w:rsidRPr="007A4134">
        <w:rPr>
          <w:rFonts w:ascii="Times New Roman" w:eastAsia="Times New Roman" w:hAnsi="Times New Roman" w:cs="Times New Roman"/>
          <w:i/>
          <w:color w:val="000000"/>
          <w:sz w:val="24"/>
          <w:szCs w:val="24"/>
        </w:rPr>
        <w:t>10</w:t>
      </w:r>
      <w:r w:rsidRPr="007A4134">
        <w:rPr>
          <w:rFonts w:ascii="Times New Roman" w:eastAsia="Times New Roman" w:hAnsi="Times New Roman" w:cs="Times New Roman"/>
          <w:color w:val="000000"/>
          <w:sz w:val="24"/>
          <w:szCs w:val="24"/>
        </w:rPr>
        <w:t xml:space="preserve">(1), </w:t>
      </w:r>
      <w:r w:rsidRPr="007A4134">
        <w:rPr>
          <w:rFonts w:ascii="Times New Roman" w:eastAsia="Times New Roman" w:hAnsi="Times New Roman" w:cs="Times New Roman"/>
          <w:color w:val="000000" w:themeColor="text1"/>
          <w:sz w:val="24"/>
          <w:szCs w:val="24"/>
        </w:rPr>
        <w:t xml:space="preserve">121-138. </w:t>
      </w:r>
    </w:p>
    <w:p w14:paraId="073B5597"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themeColor="text1"/>
          <w:sz w:val="24"/>
          <w:szCs w:val="24"/>
        </w:rPr>
        <w:t>Büyüköztürk, Ş. (2002). Faktör analizi: temel kavramlar ve ölçek geliştirmede kullanımı.</w:t>
      </w:r>
      <w:r w:rsidRPr="007A4134">
        <w:rPr>
          <w:rFonts w:ascii="Times New Roman" w:eastAsia="Times New Roman" w:hAnsi="Times New Roman" w:cs="Times New Roman"/>
          <w:i/>
          <w:color w:val="000000" w:themeColor="text1"/>
          <w:sz w:val="24"/>
          <w:szCs w:val="24"/>
        </w:rPr>
        <w:t xml:space="preserve"> Kuram ve Uygulamada Eğitim Yönetimi</w:t>
      </w:r>
      <w:r w:rsidRPr="007A4134">
        <w:rPr>
          <w:rFonts w:ascii="Times New Roman" w:eastAsia="Times New Roman" w:hAnsi="Times New Roman" w:cs="Times New Roman"/>
          <w:color w:val="000000" w:themeColor="text1"/>
          <w:sz w:val="24"/>
          <w:szCs w:val="24"/>
        </w:rPr>
        <w:t xml:space="preserve">, </w:t>
      </w:r>
      <w:r w:rsidRPr="007A4134">
        <w:rPr>
          <w:rFonts w:ascii="Times New Roman" w:eastAsia="Times New Roman" w:hAnsi="Times New Roman" w:cs="Times New Roman"/>
          <w:i/>
          <w:color w:val="000000" w:themeColor="text1"/>
          <w:sz w:val="24"/>
          <w:szCs w:val="24"/>
        </w:rPr>
        <w:t>32</w:t>
      </w:r>
      <w:r w:rsidRPr="007A4134">
        <w:rPr>
          <w:rFonts w:ascii="Times New Roman" w:eastAsia="Times New Roman" w:hAnsi="Times New Roman" w:cs="Times New Roman"/>
          <w:color w:val="000000" w:themeColor="text1"/>
          <w:sz w:val="24"/>
          <w:szCs w:val="24"/>
        </w:rPr>
        <w:t>(32), 470-483.</w:t>
      </w:r>
    </w:p>
    <w:p w14:paraId="0A4F3DF4" w14:textId="77777777" w:rsidR="0079526B" w:rsidRPr="007A4134" w:rsidRDefault="0079526B" w:rsidP="007A4134">
      <w:pPr>
        <w:spacing w:after="0" w:line="360" w:lineRule="auto"/>
        <w:ind w:left="567" w:hanging="567"/>
        <w:jc w:val="both"/>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 xml:space="preserve">Büyüköztürk, Ş. (2018). </w:t>
      </w:r>
      <w:r w:rsidRPr="007A4134">
        <w:rPr>
          <w:rFonts w:ascii="Times New Roman" w:hAnsi="Times New Roman" w:cs="Times New Roman"/>
          <w:i/>
          <w:color w:val="000000" w:themeColor="text1"/>
          <w:sz w:val="24"/>
          <w:szCs w:val="24"/>
        </w:rPr>
        <w:t xml:space="preserve">Sosyal </w:t>
      </w:r>
      <w:r w:rsidR="00205018" w:rsidRPr="007A4134">
        <w:rPr>
          <w:rFonts w:ascii="Times New Roman" w:hAnsi="Times New Roman" w:cs="Times New Roman"/>
          <w:i/>
          <w:color w:val="000000" w:themeColor="text1"/>
          <w:sz w:val="24"/>
          <w:szCs w:val="24"/>
        </w:rPr>
        <w:t>bilimler için veri analizi el kitabı</w:t>
      </w:r>
      <w:r w:rsidR="00205018" w:rsidRPr="007A4134">
        <w:rPr>
          <w:rFonts w:ascii="Times New Roman" w:hAnsi="Times New Roman" w:cs="Times New Roman"/>
          <w:color w:val="000000" w:themeColor="text1"/>
          <w:sz w:val="24"/>
          <w:szCs w:val="24"/>
        </w:rPr>
        <w:t xml:space="preserve">. </w:t>
      </w:r>
      <w:r w:rsidRPr="007A4134">
        <w:rPr>
          <w:rFonts w:ascii="Times New Roman" w:hAnsi="Times New Roman" w:cs="Times New Roman"/>
          <w:color w:val="000000" w:themeColor="text1"/>
          <w:sz w:val="24"/>
          <w:szCs w:val="24"/>
        </w:rPr>
        <w:t>Ankara: Pegem Akademi.</w:t>
      </w:r>
    </w:p>
    <w:p w14:paraId="1D0860AE"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Coşkun, M., İnam, B.</w:t>
      </w:r>
      <w:r w:rsidR="0079526B" w:rsidRPr="007A4134">
        <w:rPr>
          <w:rFonts w:ascii="Times New Roman" w:eastAsia="Times New Roman" w:hAnsi="Times New Roman" w:cs="Times New Roman"/>
          <w:sz w:val="24"/>
          <w:szCs w:val="24"/>
        </w:rPr>
        <w:t xml:space="preserve"> </w:t>
      </w:r>
      <w:r w:rsidRPr="007A4134">
        <w:rPr>
          <w:rFonts w:ascii="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Turanlı, N. (2020). Liselere geçiş sistemi: yerel yerleştirmeye yönelik Guttman tutum ölçeği geliştirilmesi.</w:t>
      </w:r>
      <w:r w:rsidR="00E250C9" w:rsidRPr="007A4134">
        <w:rPr>
          <w:rFonts w:ascii="Times New Roman" w:eastAsia="Times New Roman" w:hAnsi="Times New Roman" w:cs="Times New Roman"/>
          <w:i/>
          <w:sz w:val="24"/>
          <w:szCs w:val="24"/>
        </w:rPr>
        <w:t xml:space="preserve"> Sakarya Un</w:t>
      </w:r>
      <w:r w:rsidR="00591F31" w:rsidRPr="007A4134">
        <w:rPr>
          <w:rFonts w:ascii="Times New Roman" w:eastAsia="Times New Roman" w:hAnsi="Times New Roman" w:cs="Times New Roman"/>
          <w:i/>
          <w:sz w:val="24"/>
          <w:szCs w:val="24"/>
        </w:rPr>
        <w:t>i</w:t>
      </w:r>
      <w:r w:rsidR="00E250C9" w:rsidRPr="007A4134">
        <w:rPr>
          <w:rFonts w:ascii="Times New Roman" w:eastAsia="Times New Roman" w:hAnsi="Times New Roman" w:cs="Times New Roman"/>
          <w:i/>
          <w:sz w:val="24"/>
          <w:szCs w:val="24"/>
        </w:rPr>
        <w:t>versity Journal o</w:t>
      </w:r>
      <w:r w:rsidR="0079526B" w:rsidRPr="007A4134">
        <w:rPr>
          <w:rFonts w:ascii="Times New Roman" w:eastAsia="Times New Roman" w:hAnsi="Times New Roman" w:cs="Times New Roman"/>
          <w:i/>
          <w:sz w:val="24"/>
          <w:szCs w:val="24"/>
        </w:rPr>
        <w:t>f Education, 10(1), 152-165.</w:t>
      </w:r>
      <w:r w:rsidR="0079526B" w:rsidRPr="007A4134">
        <w:rPr>
          <w:rFonts w:ascii="Times New Roman" w:eastAsia="Times New Roman" w:hAnsi="Times New Roman" w:cs="Times New Roman"/>
          <w:sz w:val="24"/>
          <w:szCs w:val="24"/>
        </w:rPr>
        <w:t xml:space="preserve"> Doi: 10.19126/suje.646778.</w:t>
      </w:r>
    </w:p>
    <w:p w14:paraId="6571BF09"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Cronbach, L. J. (1951). Coefficient alpha and the internal structure of tests. </w:t>
      </w:r>
      <w:r w:rsidRPr="007A4134">
        <w:rPr>
          <w:rFonts w:ascii="Times New Roman" w:eastAsia="Times New Roman" w:hAnsi="Times New Roman" w:cs="Times New Roman"/>
          <w:i/>
          <w:sz w:val="24"/>
          <w:szCs w:val="24"/>
        </w:rPr>
        <w:t>Psychometrical,</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16</w:t>
      </w:r>
      <w:r w:rsidRPr="007A4134">
        <w:rPr>
          <w:rFonts w:ascii="Times New Roman" w:eastAsia="Times New Roman" w:hAnsi="Times New Roman" w:cs="Times New Roman"/>
          <w:sz w:val="24"/>
          <w:szCs w:val="24"/>
        </w:rPr>
        <w:t>, 297-334.</w:t>
      </w:r>
    </w:p>
    <w:p w14:paraId="57BAB594" w14:textId="77777777" w:rsidR="0079526B" w:rsidRPr="007A4134" w:rsidRDefault="0079526B" w:rsidP="007A4134">
      <w:pPr>
        <w:pStyle w:val="Default"/>
        <w:spacing w:line="360" w:lineRule="auto"/>
        <w:ind w:left="567" w:hanging="567"/>
        <w:jc w:val="both"/>
        <w:rPr>
          <w:rFonts w:ascii="Times New Roman" w:hAnsi="Times New Roman" w:cs="Times New Roman"/>
        </w:rPr>
      </w:pPr>
      <w:r w:rsidRPr="007A4134">
        <w:rPr>
          <w:rFonts w:ascii="Times New Roman" w:hAnsi="Times New Roman" w:cs="Times New Roman"/>
        </w:rPr>
        <w:t xml:space="preserve">Çağlar, A. (2010). </w:t>
      </w:r>
      <w:r w:rsidRPr="007A4134">
        <w:rPr>
          <w:rFonts w:ascii="Times New Roman" w:hAnsi="Times New Roman" w:cs="Times New Roman"/>
          <w:i/>
        </w:rPr>
        <w:t>İlköğretim ikinci kademe öğrencilerinin fen dersine yönelik tutumları ve akademik benlik kavramları</w:t>
      </w:r>
      <w:r w:rsidRPr="007A4134">
        <w:rPr>
          <w:rFonts w:ascii="Times New Roman" w:hAnsi="Times New Roman" w:cs="Times New Roman"/>
        </w:rPr>
        <w:t xml:space="preserve"> (</w:t>
      </w:r>
      <w:r w:rsidRPr="007A4134">
        <w:rPr>
          <w:rFonts w:ascii="Times New Roman" w:hAnsi="Times New Roman" w:cs="Times New Roman"/>
          <w:iCs/>
        </w:rPr>
        <w:t>Yayımlanmamış yüksek lisans tezi). Çanakkale Onsekiz Mart Üniversitesi, Fen Bilimleri Enstitüsü, Çanakkale.</w:t>
      </w:r>
    </w:p>
    <w:p w14:paraId="30D4CB87"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Çakır, Z. (2019). </w:t>
      </w:r>
      <w:r w:rsidRPr="007A4134">
        <w:rPr>
          <w:rFonts w:ascii="Times New Roman" w:eastAsia="Times New Roman" w:hAnsi="Times New Roman" w:cs="Times New Roman"/>
          <w:i/>
          <w:sz w:val="24"/>
          <w:szCs w:val="24"/>
        </w:rPr>
        <w:t xml:space="preserve">TEOG, LGS ve PISA Fen bilimleri sorularının analizi ve karşılaştırılması </w:t>
      </w:r>
      <w:r w:rsidRPr="007A4134">
        <w:rPr>
          <w:rFonts w:ascii="Times New Roman" w:eastAsia="Times New Roman" w:hAnsi="Times New Roman" w:cs="Times New Roman"/>
          <w:sz w:val="24"/>
          <w:szCs w:val="24"/>
        </w:rPr>
        <w:t>(Yayımlanmamış Yüksek Lisans Tezi). Uşak Üniversitesi, Sosyal Bilimler Enstitüsü, Uşak.</w:t>
      </w:r>
    </w:p>
    <w:p w14:paraId="6E90CEEF" w14:textId="77777777" w:rsidR="00E22B57" w:rsidRPr="007A4134" w:rsidRDefault="0079526B" w:rsidP="007A4134">
      <w:pPr>
        <w:spacing w:after="0" w:line="360" w:lineRule="auto"/>
        <w:ind w:left="567" w:hanging="567"/>
        <w:jc w:val="both"/>
        <w:rPr>
          <w:rFonts w:ascii="Times New Roman" w:hAnsi="Times New Roman" w:cs="Times New Roman"/>
          <w:sz w:val="24"/>
          <w:szCs w:val="24"/>
        </w:rPr>
      </w:pPr>
      <w:r w:rsidRPr="007A4134">
        <w:rPr>
          <w:rFonts w:ascii="Times New Roman" w:hAnsi="Times New Roman" w:cs="Times New Roman"/>
          <w:color w:val="000000" w:themeColor="text1"/>
          <w:sz w:val="24"/>
          <w:szCs w:val="24"/>
        </w:rPr>
        <w:t xml:space="preserve">Çapık, C. (2014). Geçerlik ve güvenirlik çalışmalarında doğrulayıcı faktör analizinin kullanımı. </w:t>
      </w:r>
      <w:r w:rsidRPr="007A4134">
        <w:rPr>
          <w:rFonts w:ascii="Times New Roman" w:hAnsi="Times New Roman" w:cs="Times New Roman"/>
          <w:i/>
          <w:sz w:val="24"/>
          <w:szCs w:val="24"/>
        </w:rPr>
        <w:t>Anadolu Hemşirelik ve Sağlık Bilimleri Dergisi</w:t>
      </w:r>
      <w:r w:rsidRPr="007A4134">
        <w:rPr>
          <w:rFonts w:ascii="Times New Roman" w:hAnsi="Times New Roman" w:cs="Times New Roman"/>
          <w:sz w:val="24"/>
          <w:szCs w:val="24"/>
        </w:rPr>
        <w:t xml:space="preserve">, </w:t>
      </w:r>
      <w:r w:rsidRPr="007A4134">
        <w:rPr>
          <w:rFonts w:ascii="Times New Roman" w:hAnsi="Times New Roman" w:cs="Times New Roman"/>
          <w:i/>
          <w:sz w:val="24"/>
          <w:szCs w:val="24"/>
        </w:rPr>
        <w:t>17</w:t>
      </w:r>
      <w:r w:rsidRPr="007A4134">
        <w:rPr>
          <w:rFonts w:ascii="Times New Roman" w:hAnsi="Times New Roman" w:cs="Times New Roman"/>
          <w:sz w:val="24"/>
          <w:szCs w:val="24"/>
        </w:rPr>
        <w:t>(3), 196-205.</w:t>
      </w:r>
    </w:p>
    <w:p w14:paraId="445F9F4F" w14:textId="77777777" w:rsidR="00E22B57" w:rsidRPr="007A4134" w:rsidRDefault="00E22B57"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hAnsi="Times New Roman" w:cs="Times New Roman"/>
          <w:sz w:val="24"/>
          <w:szCs w:val="24"/>
        </w:rPr>
        <w:t xml:space="preserve">Çolakoğlu, Ö., M., &amp; Büyükekşi, C. (2014). Açımlayıcı faktör analiz sürecini etkileyen unsurların değerlendirilmesi. </w:t>
      </w:r>
      <w:r w:rsidRPr="007A4134">
        <w:rPr>
          <w:rFonts w:ascii="Times New Roman" w:hAnsi="Times New Roman" w:cs="Times New Roman"/>
          <w:i/>
          <w:sz w:val="24"/>
          <w:szCs w:val="24"/>
        </w:rPr>
        <w:t>Karaelmas Journal of Educational Science,. 2</w:t>
      </w:r>
      <w:r w:rsidRPr="007A4134">
        <w:rPr>
          <w:rFonts w:ascii="Times New Roman" w:hAnsi="Times New Roman" w:cs="Times New Roman"/>
          <w:sz w:val="24"/>
          <w:szCs w:val="24"/>
        </w:rPr>
        <w:t>(2014), 58-64.</w:t>
      </w:r>
    </w:p>
    <w:p w14:paraId="236F768A"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Erden, B. (2020). Türkçe, matematik ve fen bilimleri dersi beceri temelli sorularına ilişkin öğretmen görüşleri.</w:t>
      </w:r>
      <w:r w:rsidRPr="007A4134">
        <w:rPr>
          <w:rFonts w:ascii="Times New Roman" w:eastAsia="Times New Roman" w:hAnsi="Times New Roman" w:cs="Times New Roman"/>
          <w:i/>
          <w:sz w:val="24"/>
          <w:szCs w:val="24"/>
        </w:rPr>
        <w:t xml:space="preserve"> AJER - Academia Eğitim Araştırmaları Dergisi,</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5</w:t>
      </w:r>
      <w:r w:rsidRPr="007A4134">
        <w:rPr>
          <w:rFonts w:ascii="Times New Roman" w:eastAsia="Times New Roman" w:hAnsi="Times New Roman" w:cs="Times New Roman"/>
          <w:sz w:val="24"/>
          <w:szCs w:val="24"/>
        </w:rPr>
        <w:t>(2), 270-292.</w:t>
      </w:r>
    </w:p>
    <w:p w14:paraId="062341A3"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Gorsuch, R. L. (1997). Exploratory factor analysis: Its role in item analysis</w:t>
      </w:r>
      <w:r w:rsidRPr="007A4134">
        <w:rPr>
          <w:rFonts w:ascii="Times New Roman" w:eastAsia="Times New Roman" w:hAnsi="Times New Roman" w:cs="Times New Roman"/>
          <w:i/>
          <w:sz w:val="24"/>
          <w:szCs w:val="24"/>
        </w:rPr>
        <w:t>.</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Journal of Personality Assessment,</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68</w:t>
      </w:r>
      <w:r w:rsidRPr="007A4134">
        <w:rPr>
          <w:rFonts w:ascii="Times New Roman" w:eastAsia="Times New Roman" w:hAnsi="Times New Roman" w:cs="Times New Roman"/>
          <w:sz w:val="24"/>
          <w:szCs w:val="24"/>
        </w:rPr>
        <w:t>(3), 532-560.</w:t>
      </w:r>
    </w:p>
    <w:p w14:paraId="1199B1DB"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Gu, K., Wang, L., &amp; Yin, B. (2019). Social community detection and message propagation scheme based on personal willingness in social network. </w:t>
      </w:r>
      <w:r w:rsidRPr="007A4134">
        <w:rPr>
          <w:rFonts w:ascii="Times New Roman" w:eastAsia="Times New Roman" w:hAnsi="Times New Roman" w:cs="Times New Roman"/>
          <w:i/>
          <w:sz w:val="24"/>
          <w:szCs w:val="24"/>
        </w:rPr>
        <w:t>Soft Computing</w:t>
      </w:r>
      <w:r w:rsidRPr="007A4134">
        <w:rPr>
          <w:rFonts w:ascii="Times New Roman" w:eastAsia="Times New Roman" w:hAnsi="Times New Roman" w:cs="Times New Roman"/>
          <w:sz w:val="24"/>
          <w:szCs w:val="24"/>
        </w:rPr>
        <w:t>, </w:t>
      </w:r>
      <w:r w:rsidRPr="007A4134">
        <w:rPr>
          <w:rFonts w:ascii="Times New Roman" w:eastAsia="Times New Roman" w:hAnsi="Times New Roman" w:cs="Times New Roman"/>
          <w:i/>
          <w:sz w:val="24"/>
          <w:szCs w:val="24"/>
        </w:rPr>
        <w:t>23</w:t>
      </w:r>
      <w:r w:rsidRPr="007A4134">
        <w:rPr>
          <w:rFonts w:ascii="Times New Roman" w:eastAsia="Times New Roman" w:hAnsi="Times New Roman" w:cs="Times New Roman"/>
          <w:sz w:val="24"/>
          <w:szCs w:val="24"/>
        </w:rPr>
        <w:t>(15), 6267-6285.</w:t>
      </w:r>
    </w:p>
    <w:p w14:paraId="5048D568" w14:textId="77777777" w:rsidR="0079526B" w:rsidRPr="007A4134" w:rsidRDefault="0079526B" w:rsidP="007A4134">
      <w:pPr>
        <w:autoSpaceDE w:val="0"/>
        <w:autoSpaceDN w:val="0"/>
        <w:adjustRightInd w:val="0"/>
        <w:spacing w:after="0" w:line="360" w:lineRule="auto"/>
        <w:ind w:left="567" w:hanging="567"/>
        <w:jc w:val="both"/>
        <w:rPr>
          <w:rFonts w:ascii="Times New Roman" w:hAnsi="Times New Roman" w:cs="Times New Roman"/>
          <w:bCs/>
          <w:sz w:val="24"/>
          <w:szCs w:val="24"/>
        </w:rPr>
      </w:pPr>
      <w:r w:rsidRPr="007A4134">
        <w:rPr>
          <w:rFonts w:ascii="Times New Roman" w:hAnsi="Times New Roman" w:cs="Times New Roman"/>
          <w:bCs/>
          <w:sz w:val="24"/>
          <w:szCs w:val="24"/>
        </w:rPr>
        <w:t xml:space="preserve">Güneri, E. (2013). </w:t>
      </w:r>
      <w:r w:rsidRPr="007A4134">
        <w:rPr>
          <w:rFonts w:ascii="Times New Roman" w:hAnsi="Times New Roman" w:cs="Times New Roman"/>
          <w:bCs/>
          <w:i/>
          <w:sz w:val="24"/>
          <w:szCs w:val="24"/>
        </w:rPr>
        <w:t>İlköğretim II. kademe öğrencilerinin fen ve teknoloji dersi öz yeterlik algıları ve etkin katılımları</w:t>
      </w:r>
      <w:r w:rsidRPr="007A4134">
        <w:rPr>
          <w:rFonts w:ascii="Times New Roman" w:hAnsi="Times New Roman" w:cs="Times New Roman"/>
          <w:bCs/>
          <w:sz w:val="24"/>
          <w:szCs w:val="24"/>
        </w:rPr>
        <w:t xml:space="preserve"> (Yayımlanmamış yüksek lisans tezi). Çanakkale Onsekiz Mart Üniversitesi, Eğitim Bilimleri Enstitüsü, Çanakkale.</w:t>
      </w:r>
    </w:p>
    <w:p w14:paraId="152FCF20"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lastRenderedPageBreak/>
        <w:t>Henson, R., &amp; Roberts, K. (2006). Use of exploratory factor analysis in published research common errors and some comment on improved practice</w:t>
      </w:r>
      <w:r w:rsidRPr="007A4134">
        <w:rPr>
          <w:rFonts w:ascii="Times New Roman" w:eastAsia="Times New Roman" w:hAnsi="Times New Roman" w:cs="Times New Roman"/>
          <w:i/>
          <w:sz w:val="24"/>
          <w:szCs w:val="24"/>
        </w:rPr>
        <w:t>. Educational and Psychological Measurement,</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66</w:t>
      </w:r>
      <w:r w:rsidRPr="007A4134">
        <w:rPr>
          <w:rFonts w:ascii="Times New Roman" w:eastAsia="Times New Roman" w:hAnsi="Times New Roman" w:cs="Times New Roman"/>
          <w:sz w:val="24"/>
          <w:szCs w:val="24"/>
        </w:rPr>
        <w:t>(3), 393-416.</w:t>
      </w:r>
    </w:p>
    <w:p w14:paraId="6629B805" w14:textId="77777777" w:rsidR="00E22B57" w:rsidRPr="007A4134" w:rsidRDefault="00E22B57"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hAnsi="Times New Roman" w:cs="Times New Roman"/>
          <w:sz w:val="24"/>
          <w:szCs w:val="24"/>
        </w:rPr>
        <w:t xml:space="preserve">Kaiser, H.F. (1974). An </w:t>
      </w:r>
      <w:r w:rsidR="00B123E0" w:rsidRPr="007A4134">
        <w:rPr>
          <w:rFonts w:ascii="Times New Roman" w:hAnsi="Times New Roman" w:cs="Times New Roman"/>
          <w:sz w:val="24"/>
          <w:szCs w:val="24"/>
        </w:rPr>
        <w:t>i</w:t>
      </w:r>
      <w:r w:rsidRPr="007A4134">
        <w:rPr>
          <w:rFonts w:ascii="Times New Roman" w:hAnsi="Times New Roman" w:cs="Times New Roman"/>
          <w:sz w:val="24"/>
          <w:szCs w:val="24"/>
        </w:rPr>
        <w:t xml:space="preserve">ndex of </w:t>
      </w:r>
      <w:r w:rsidR="00B123E0" w:rsidRPr="007A4134">
        <w:rPr>
          <w:rFonts w:ascii="Times New Roman" w:hAnsi="Times New Roman" w:cs="Times New Roman"/>
          <w:sz w:val="24"/>
          <w:szCs w:val="24"/>
        </w:rPr>
        <w:t>f</w:t>
      </w:r>
      <w:r w:rsidRPr="007A4134">
        <w:rPr>
          <w:rFonts w:ascii="Times New Roman" w:hAnsi="Times New Roman" w:cs="Times New Roman"/>
          <w:sz w:val="24"/>
          <w:szCs w:val="24"/>
        </w:rPr>
        <w:t xml:space="preserve">actorial </w:t>
      </w:r>
      <w:r w:rsidR="00B123E0" w:rsidRPr="007A4134">
        <w:rPr>
          <w:rFonts w:ascii="Times New Roman" w:hAnsi="Times New Roman" w:cs="Times New Roman"/>
          <w:sz w:val="24"/>
          <w:szCs w:val="24"/>
        </w:rPr>
        <w:t>s</w:t>
      </w:r>
      <w:r w:rsidRPr="007A4134">
        <w:rPr>
          <w:rFonts w:ascii="Times New Roman" w:hAnsi="Times New Roman" w:cs="Times New Roman"/>
          <w:sz w:val="24"/>
          <w:szCs w:val="24"/>
        </w:rPr>
        <w:t xml:space="preserve">implicity. </w:t>
      </w:r>
      <w:r w:rsidRPr="007A4134">
        <w:rPr>
          <w:rFonts w:ascii="Times New Roman" w:hAnsi="Times New Roman" w:cs="Times New Roman"/>
          <w:i/>
          <w:sz w:val="24"/>
          <w:szCs w:val="24"/>
        </w:rPr>
        <w:t>Psychometrika, 39</w:t>
      </w:r>
      <w:r w:rsidRPr="007A4134">
        <w:rPr>
          <w:rFonts w:ascii="Times New Roman" w:hAnsi="Times New Roman" w:cs="Times New Roman"/>
          <w:sz w:val="24"/>
          <w:szCs w:val="24"/>
        </w:rPr>
        <w:t>(1), 31-36.</w:t>
      </w:r>
    </w:p>
    <w:p w14:paraId="698576E6"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Karakaya, F., Bulut, A. E.</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Yılmaz, M. (2020). Fen lisesi öğretmenlerinin TEOG ve LGS sistemlerine yönelik görüşleri.</w:t>
      </w:r>
      <w:r w:rsidR="0079526B" w:rsidRPr="007A4134">
        <w:rPr>
          <w:rFonts w:ascii="Times New Roman" w:eastAsia="Times New Roman" w:hAnsi="Times New Roman" w:cs="Times New Roman"/>
          <w:i/>
          <w:sz w:val="24"/>
          <w:szCs w:val="24"/>
        </w:rPr>
        <w:t xml:space="preserve"> Ihlara Eğitim Araştırmaları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5</w:t>
      </w:r>
      <w:r w:rsidR="0079526B" w:rsidRPr="007A4134">
        <w:rPr>
          <w:rFonts w:ascii="Times New Roman" w:eastAsia="Times New Roman" w:hAnsi="Times New Roman" w:cs="Times New Roman"/>
          <w:sz w:val="24"/>
          <w:szCs w:val="24"/>
        </w:rPr>
        <w:t>(1), 116–126.</w:t>
      </w:r>
    </w:p>
    <w:p w14:paraId="402F42A7"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Karakoç, F. Y.</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Dönmez, L. (2014). Ölçek </w:t>
      </w:r>
      <w:r w:rsidR="00164B4C" w:rsidRPr="007A4134">
        <w:rPr>
          <w:rFonts w:ascii="Times New Roman" w:eastAsia="Times New Roman" w:hAnsi="Times New Roman" w:cs="Times New Roman"/>
          <w:sz w:val="24"/>
          <w:szCs w:val="24"/>
        </w:rPr>
        <w:t>geliştirme</w:t>
      </w:r>
      <w:r w:rsidR="0079526B" w:rsidRPr="007A4134">
        <w:rPr>
          <w:rFonts w:ascii="Times New Roman" w:eastAsia="Times New Roman" w:hAnsi="Times New Roman" w:cs="Times New Roman"/>
          <w:sz w:val="24"/>
          <w:szCs w:val="24"/>
        </w:rPr>
        <w:t xml:space="preserve"> çalışmalarında temel ilkeler.</w:t>
      </w:r>
      <w:r w:rsidR="0079526B" w:rsidRPr="007A4134">
        <w:rPr>
          <w:rFonts w:ascii="Times New Roman" w:eastAsia="Times New Roman" w:hAnsi="Times New Roman" w:cs="Times New Roman"/>
          <w:i/>
          <w:sz w:val="24"/>
          <w:szCs w:val="24"/>
        </w:rPr>
        <w:t xml:space="preserve"> Tıp Eğitimi Dünyası</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40</w:t>
      </w:r>
      <w:r w:rsidR="0079526B" w:rsidRPr="007A4134">
        <w:rPr>
          <w:rFonts w:ascii="Times New Roman" w:eastAsia="Times New Roman" w:hAnsi="Times New Roman" w:cs="Times New Roman"/>
          <w:sz w:val="24"/>
          <w:szCs w:val="24"/>
        </w:rPr>
        <w:t>, 39-49.</w:t>
      </w:r>
    </w:p>
    <w:p w14:paraId="701CC620"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Kızkapan, O.</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Nacaroğlu, O. (2019). Fen bilimleri öğretmenlerinin merkezi sınavlara (LGS) ilişkin görüşleri.</w:t>
      </w:r>
      <w:r w:rsidR="0079526B" w:rsidRPr="007A4134">
        <w:rPr>
          <w:rFonts w:ascii="Times New Roman" w:eastAsia="Times New Roman" w:hAnsi="Times New Roman" w:cs="Times New Roman"/>
          <w:i/>
          <w:sz w:val="24"/>
          <w:szCs w:val="24"/>
        </w:rPr>
        <w:t xml:space="preserve"> Nevşehir Hacı Bektaş Veli Üniversitesi SBE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9</w:t>
      </w:r>
      <w:r w:rsidR="0079526B" w:rsidRPr="007A4134">
        <w:rPr>
          <w:rFonts w:ascii="Times New Roman" w:eastAsia="Times New Roman" w:hAnsi="Times New Roman" w:cs="Times New Roman"/>
          <w:sz w:val="24"/>
          <w:szCs w:val="24"/>
        </w:rPr>
        <w:t>(2), 701-719.</w:t>
      </w:r>
    </w:p>
    <w:p w14:paraId="1AE9A214"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Köseoğlu, F.</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Kavak, N. (2001). </w:t>
      </w:r>
      <w:r w:rsidR="0079526B" w:rsidRPr="007A4134">
        <w:rPr>
          <w:rFonts w:ascii="Times New Roman" w:hAnsi="Times New Roman" w:cs="Times New Roman"/>
          <w:sz w:val="24"/>
          <w:szCs w:val="24"/>
        </w:rPr>
        <w:t xml:space="preserve">Fen öğretiminde yapılandırıcı yaklaşım. </w:t>
      </w:r>
      <w:r w:rsidR="0079526B" w:rsidRPr="007A4134">
        <w:rPr>
          <w:rFonts w:ascii="Times New Roman" w:hAnsi="Times New Roman" w:cs="Times New Roman"/>
          <w:i/>
          <w:sz w:val="24"/>
          <w:szCs w:val="24"/>
        </w:rPr>
        <w:t>Gazi Eğitim Fakültesi Dergisi,</w:t>
      </w:r>
      <w:r w:rsidR="0079526B" w:rsidRPr="007A4134">
        <w:rPr>
          <w:rFonts w:ascii="Times New Roman" w:hAnsi="Times New Roman" w:cs="Times New Roman"/>
          <w:sz w:val="24"/>
          <w:szCs w:val="24"/>
        </w:rPr>
        <w:t xml:space="preserve"> </w:t>
      </w:r>
      <w:r w:rsidR="0079526B" w:rsidRPr="007A4134">
        <w:rPr>
          <w:rFonts w:ascii="Times New Roman" w:hAnsi="Times New Roman" w:cs="Times New Roman"/>
          <w:i/>
          <w:sz w:val="24"/>
          <w:szCs w:val="24"/>
        </w:rPr>
        <w:t>21</w:t>
      </w:r>
      <w:r w:rsidR="0079526B" w:rsidRPr="007A4134">
        <w:rPr>
          <w:rFonts w:ascii="Times New Roman" w:hAnsi="Times New Roman" w:cs="Times New Roman"/>
          <w:sz w:val="24"/>
          <w:szCs w:val="24"/>
        </w:rPr>
        <w:t>(1), 139-148.</w:t>
      </w:r>
    </w:p>
    <w:p w14:paraId="0FFB94D6" w14:textId="77777777" w:rsidR="0079526B" w:rsidRPr="007A4134" w:rsidRDefault="008A1B89"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themeColor="text1"/>
          <w:sz w:val="24"/>
          <w:szCs w:val="24"/>
        </w:rPr>
        <w:t>Kuzu, Y., Kuzu, O.</w:t>
      </w:r>
      <w:r w:rsidR="0079526B" w:rsidRPr="007A4134">
        <w:rPr>
          <w:rFonts w:ascii="Times New Roman" w:eastAsia="Times New Roman" w:hAnsi="Times New Roman" w:cs="Times New Roman"/>
          <w:color w:val="000000" w:themeColor="text1"/>
          <w:sz w:val="24"/>
          <w:szCs w:val="24"/>
        </w:rPr>
        <w:t xml:space="preserve"> </w:t>
      </w:r>
      <w:r w:rsidRPr="007A4134">
        <w:rPr>
          <w:rFonts w:ascii="Times New Roman" w:eastAsia="Times New Roman" w:hAnsi="Times New Roman" w:cs="Times New Roman"/>
          <w:color w:val="000000" w:themeColor="text1"/>
          <w:sz w:val="24"/>
          <w:szCs w:val="24"/>
        </w:rPr>
        <w:t>ve</w:t>
      </w:r>
      <w:r w:rsidR="0079526B" w:rsidRPr="007A4134">
        <w:rPr>
          <w:rFonts w:ascii="Times New Roman" w:eastAsia="Times New Roman" w:hAnsi="Times New Roman" w:cs="Times New Roman"/>
          <w:color w:val="000000" w:themeColor="text1"/>
          <w:sz w:val="24"/>
          <w:szCs w:val="24"/>
        </w:rPr>
        <w:t xml:space="preserve"> Gelbal, S. (2019).  TEOG ve LGS sistemlerinin öğrenci, öğretmen, veli ve öğretmen velilerin görüşleri açısından incelenmesi</w:t>
      </w:r>
      <w:r w:rsidR="0079526B" w:rsidRPr="007A4134">
        <w:rPr>
          <w:rFonts w:ascii="Times New Roman" w:eastAsia="Times New Roman" w:hAnsi="Times New Roman" w:cs="Times New Roman"/>
          <w:i/>
          <w:color w:val="000000" w:themeColor="text1"/>
          <w:sz w:val="24"/>
          <w:szCs w:val="24"/>
        </w:rPr>
        <w:t>.</w:t>
      </w:r>
      <w:r w:rsidR="0079526B" w:rsidRPr="007A4134">
        <w:rPr>
          <w:rFonts w:ascii="Times New Roman" w:eastAsia="Times New Roman" w:hAnsi="Times New Roman" w:cs="Times New Roman"/>
          <w:color w:val="000000" w:themeColor="text1"/>
          <w:sz w:val="24"/>
          <w:szCs w:val="24"/>
        </w:rPr>
        <w:t xml:space="preserve"> </w:t>
      </w:r>
      <w:r w:rsidR="0079526B" w:rsidRPr="007A4134">
        <w:rPr>
          <w:rFonts w:ascii="Times New Roman" w:eastAsia="Times New Roman" w:hAnsi="Times New Roman" w:cs="Times New Roman"/>
          <w:i/>
          <w:color w:val="000000" w:themeColor="text1"/>
          <w:sz w:val="24"/>
          <w:szCs w:val="24"/>
        </w:rPr>
        <w:t>Ahi Evran Üniversitesi Sosyal Bilimler Enstitüsü Dergisi, 5</w:t>
      </w:r>
      <w:r w:rsidR="0079526B" w:rsidRPr="007A4134">
        <w:rPr>
          <w:rFonts w:ascii="Times New Roman" w:eastAsia="Times New Roman" w:hAnsi="Times New Roman" w:cs="Times New Roman"/>
          <w:color w:val="000000" w:themeColor="text1"/>
          <w:sz w:val="24"/>
          <w:szCs w:val="24"/>
        </w:rPr>
        <w:t>(1), 112-130.</w:t>
      </w:r>
    </w:p>
    <w:p w14:paraId="418998BA"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themeColor="text1"/>
          <w:sz w:val="24"/>
          <w:szCs w:val="24"/>
        </w:rPr>
        <w:t>Leech, N. L., Barrett, C. K., &amp; Morgan, G. A. (2005). S</w:t>
      </w:r>
      <w:r w:rsidRPr="007A4134">
        <w:rPr>
          <w:rFonts w:ascii="Times New Roman" w:eastAsia="Times New Roman" w:hAnsi="Times New Roman" w:cs="Times New Roman"/>
          <w:i/>
          <w:color w:val="000000" w:themeColor="text1"/>
          <w:sz w:val="24"/>
          <w:szCs w:val="24"/>
        </w:rPr>
        <w:t>PSS for intermediate statistics: use and interpretation</w:t>
      </w:r>
      <w:r w:rsidRPr="007A4134">
        <w:rPr>
          <w:rFonts w:ascii="Times New Roman" w:eastAsia="Times New Roman" w:hAnsi="Times New Roman" w:cs="Times New Roman"/>
          <w:color w:val="000000" w:themeColor="text1"/>
          <w:sz w:val="24"/>
          <w:szCs w:val="24"/>
        </w:rPr>
        <w:t xml:space="preserve">. </w:t>
      </w:r>
      <w:r w:rsidRPr="007A4134">
        <w:rPr>
          <w:rFonts w:ascii="Times New Roman" w:hAnsi="Times New Roman" w:cs="Times New Roman"/>
          <w:color w:val="000000" w:themeColor="text1"/>
          <w:sz w:val="24"/>
          <w:szCs w:val="24"/>
          <w:shd w:val="clear" w:color="auto" w:fill="FFFFFF"/>
        </w:rPr>
        <w:t>London, England: Lawrence Erlbaum Associates Publishers.</w:t>
      </w:r>
      <w:r w:rsidRPr="007A4134">
        <w:rPr>
          <w:rFonts w:ascii="Times New Roman" w:eastAsia="Times New Roman" w:hAnsi="Times New Roman" w:cs="Times New Roman"/>
          <w:color w:val="000000" w:themeColor="text1"/>
          <w:sz w:val="24"/>
          <w:szCs w:val="24"/>
        </w:rPr>
        <w:t xml:space="preserve"> </w:t>
      </w:r>
    </w:p>
    <w:p w14:paraId="56B5003E"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themeColor="text1"/>
          <w:sz w:val="24"/>
          <w:szCs w:val="24"/>
        </w:rPr>
        <w:t xml:space="preserve">MacCallum, R. C., Widaman, K. F., Preacher, K. J., &amp; Hong, S. (2001). Sample size in factor analysis: The role of model error. </w:t>
      </w:r>
      <w:r w:rsidRPr="007A4134">
        <w:rPr>
          <w:rFonts w:ascii="Times New Roman" w:eastAsia="Times New Roman" w:hAnsi="Times New Roman" w:cs="Times New Roman"/>
          <w:i/>
          <w:color w:val="000000" w:themeColor="text1"/>
          <w:sz w:val="24"/>
          <w:szCs w:val="24"/>
        </w:rPr>
        <w:t>Multivariate Behavioral Research</w:t>
      </w:r>
      <w:r w:rsidRPr="007A4134">
        <w:rPr>
          <w:rFonts w:ascii="Times New Roman" w:eastAsia="Times New Roman" w:hAnsi="Times New Roman" w:cs="Times New Roman"/>
          <w:color w:val="000000" w:themeColor="text1"/>
          <w:sz w:val="24"/>
          <w:szCs w:val="24"/>
        </w:rPr>
        <w:t>, 36(4), 611-637. doi: 10.1207/S15327906MBR3604_06</w:t>
      </w:r>
    </w:p>
    <w:p w14:paraId="78D74135" w14:textId="77777777" w:rsidR="0079526B" w:rsidRPr="007A4134" w:rsidRDefault="00EC4EF8" w:rsidP="007A4134">
      <w:pPr>
        <w:spacing w:after="0" w:line="360" w:lineRule="auto"/>
        <w:ind w:left="567" w:hanging="567"/>
        <w:jc w:val="both"/>
        <w:rPr>
          <w:rFonts w:ascii="Times New Roman" w:hAnsi="Times New Roman" w:cs="Times New Roman"/>
          <w:sz w:val="24"/>
          <w:szCs w:val="24"/>
        </w:rPr>
      </w:pPr>
      <w:r w:rsidRPr="007A4134">
        <w:rPr>
          <w:rFonts w:ascii="Times New Roman" w:eastAsia="Times New Roman" w:hAnsi="Times New Roman" w:cs="Times New Roman"/>
          <w:sz w:val="24"/>
          <w:szCs w:val="24"/>
        </w:rPr>
        <w:t xml:space="preserve">MEB </w:t>
      </w:r>
      <w:r w:rsidR="0079526B" w:rsidRPr="007A4134">
        <w:rPr>
          <w:rFonts w:ascii="Times New Roman" w:eastAsia="Times New Roman" w:hAnsi="Times New Roman" w:cs="Times New Roman"/>
          <w:sz w:val="24"/>
          <w:szCs w:val="24"/>
        </w:rPr>
        <w:t xml:space="preserve">(2018). Millî Eğitim Bakanlığı Ortaöğretime Geçiş Yönergesi. Milli Eğitim Bakanlığı, Ölçme, Değerlendirme ve Sınav Hizmetleri Genel Müdürlüğü, Ankara. </w:t>
      </w:r>
      <w:hyperlink r:id="rId10">
        <w:r w:rsidR="0079526B" w:rsidRPr="007A4134">
          <w:rPr>
            <w:rFonts w:ascii="Times New Roman" w:eastAsia="Times New Roman" w:hAnsi="Times New Roman" w:cs="Times New Roman"/>
            <w:color w:val="0000FF"/>
            <w:sz w:val="24"/>
            <w:szCs w:val="24"/>
            <w:u w:val="single"/>
          </w:rPr>
          <w:t>https://www.meb.gov.tr/meb_iys_dosyalar/2018_03/26191912_yonerge.pdf</w:t>
        </w:r>
      </w:hyperlink>
      <w:r w:rsidR="0079526B" w:rsidRPr="007A4134">
        <w:rPr>
          <w:rFonts w:ascii="Times New Roman" w:hAnsi="Times New Roman" w:cs="Times New Roman"/>
          <w:sz w:val="24"/>
          <w:szCs w:val="24"/>
        </w:rPr>
        <w:t xml:space="preserve"> adresinden 01/01/2021 tarihinde erişilmiştir.</w:t>
      </w:r>
    </w:p>
    <w:p w14:paraId="74ED83AA" w14:textId="77777777" w:rsidR="0079526B" w:rsidRPr="007A4134" w:rsidRDefault="008A1B89" w:rsidP="007A4134">
      <w:pPr>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eastAsia="Times New Roman" w:hAnsi="Times New Roman" w:cs="Times New Roman"/>
          <w:color w:val="000000" w:themeColor="text1"/>
          <w:sz w:val="24"/>
          <w:szCs w:val="24"/>
        </w:rPr>
        <w:t>Meydan, C. H.</w:t>
      </w:r>
      <w:r w:rsidR="0079526B" w:rsidRPr="007A4134">
        <w:rPr>
          <w:rFonts w:ascii="Times New Roman" w:eastAsia="Times New Roman" w:hAnsi="Times New Roman" w:cs="Times New Roman"/>
          <w:color w:val="000000" w:themeColor="text1"/>
          <w:sz w:val="24"/>
          <w:szCs w:val="24"/>
        </w:rPr>
        <w:t xml:space="preserve"> </w:t>
      </w:r>
      <w:r w:rsidRPr="007A4134">
        <w:rPr>
          <w:rFonts w:ascii="Times New Roman" w:eastAsia="Times New Roman" w:hAnsi="Times New Roman" w:cs="Times New Roman"/>
          <w:color w:val="000000" w:themeColor="text1"/>
          <w:sz w:val="24"/>
          <w:szCs w:val="24"/>
        </w:rPr>
        <w:t>ve</w:t>
      </w:r>
      <w:r w:rsidR="0079526B" w:rsidRPr="007A4134">
        <w:rPr>
          <w:rFonts w:ascii="Times New Roman" w:eastAsia="Times New Roman" w:hAnsi="Times New Roman" w:cs="Times New Roman"/>
          <w:color w:val="000000" w:themeColor="text1"/>
          <w:sz w:val="24"/>
          <w:szCs w:val="24"/>
        </w:rPr>
        <w:t xml:space="preserve"> Şeşen, H. (2015). </w:t>
      </w:r>
      <w:r w:rsidR="0079526B" w:rsidRPr="007A4134">
        <w:rPr>
          <w:rFonts w:ascii="Times New Roman" w:eastAsia="Times New Roman" w:hAnsi="Times New Roman" w:cs="Times New Roman"/>
          <w:i/>
          <w:color w:val="000000" w:themeColor="text1"/>
          <w:sz w:val="24"/>
          <w:szCs w:val="24"/>
        </w:rPr>
        <w:t>Yapısal eşitlik modellemesi Amos uygulamaları</w:t>
      </w:r>
      <w:r w:rsidR="0079526B" w:rsidRPr="007A4134">
        <w:rPr>
          <w:rFonts w:ascii="Times New Roman" w:eastAsia="Times New Roman" w:hAnsi="Times New Roman" w:cs="Times New Roman"/>
          <w:color w:val="000000" w:themeColor="text1"/>
          <w:sz w:val="24"/>
          <w:szCs w:val="24"/>
        </w:rPr>
        <w:t xml:space="preserve"> (2. baskı). Ankara: Detay Yayıncılık.</w:t>
      </w:r>
    </w:p>
    <w:p w14:paraId="56E102DF"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color w:val="000000"/>
          <w:sz w:val="24"/>
          <w:szCs w:val="24"/>
        </w:rPr>
        <w:t>Nuhoğlu, H. (2008). İlköğretim fen ve teknoloji dersine yönelik bir tutum ölçeğinin geliştirilmesi</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İlköğretim Online</w:t>
      </w:r>
      <w:r w:rsidRPr="007A4134">
        <w:rPr>
          <w:rFonts w:ascii="Times New Roman" w:eastAsia="Times New Roman" w:hAnsi="Times New Roman" w:cs="Times New Roman"/>
          <w:sz w:val="24"/>
          <w:szCs w:val="24"/>
        </w:rPr>
        <w:t xml:space="preserve">, 7(3), 627-639. </w:t>
      </w:r>
    </w:p>
    <w:p w14:paraId="1138176E" w14:textId="77777777" w:rsidR="0079526B" w:rsidRPr="007A4134" w:rsidRDefault="008A1B89"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Orhun, N.</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Orhun, Ö. (2002, September). Mathematical mistakes of solving physics problems. Alan Rogerson Ed., </w:t>
      </w:r>
      <w:r w:rsidR="0079526B" w:rsidRPr="007A4134">
        <w:rPr>
          <w:rFonts w:ascii="Times New Roman" w:eastAsia="Times New Roman" w:hAnsi="Times New Roman" w:cs="Times New Roman"/>
          <w:i/>
          <w:sz w:val="24"/>
          <w:szCs w:val="24"/>
        </w:rPr>
        <w:t>In Proceedings of the International Conference on the Humanistic Renaissance in Mathematics Education</w:t>
      </w:r>
      <w:r w:rsidR="0079526B" w:rsidRPr="007A4134">
        <w:rPr>
          <w:rFonts w:ascii="Times New Roman" w:eastAsia="Times New Roman" w:hAnsi="Times New Roman" w:cs="Times New Roman"/>
          <w:sz w:val="24"/>
          <w:szCs w:val="24"/>
        </w:rPr>
        <w:t> (pp. 288-289). 21 September, Palermo, Italy.</w:t>
      </w:r>
    </w:p>
    <w:p w14:paraId="2FE79873"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lastRenderedPageBreak/>
        <w:t>Özcan, H.</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Koca, E. (2018). STEM’e yönelik tutum ölçeğinin türkçeye uyarlanması: geçerlik ve güvenirlik çalışması.</w:t>
      </w:r>
      <w:r w:rsidR="0079526B" w:rsidRPr="007A4134">
        <w:rPr>
          <w:rFonts w:ascii="Times New Roman" w:eastAsia="Times New Roman" w:hAnsi="Times New Roman" w:cs="Times New Roman"/>
          <w:i/>
          <w:sz w:val="24"/>
          <w:szCs w:val="24"/>
        </w:rPr>
        <w:t xml:space="preserve"> Hacettepe Üniversitesi Eğitim Fakültesi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34</w:t>
      </w:r>
      <w:r w:rsidR="0079526B" w:rsidRPr="007A4134">
        <w:rPr>
          <w:rFonts w:ascii="Times New Roman" w:eastAsia="Times New Roman" w:hAnsi="Times New Roman" w:cs="Times New Roman"/>
          <w:sz w:val="24"/>
          <w:szCs w:val="24"/>
        </w:rPr>
        <w:t>(2), 2-15.</w:t>
      </w:r>
    </w:p>
    <w:p w14:paraId="62D0442C"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Özenoğlu-Kiremit, H. (2006). </w:t>
      </w:r>
      <w:r w:rsidRPr="007A4134">
        <w:rPr>
          <w:rFonts w:ascii="Times New Roman" w:eastAsia="Times New Roman" w:hAnsi="Times New Roman" w:cs="Times New Roman"/>
          <w:i/>
          <w:sz w:val="24"/>
          <w:szCs w:val="24"/>
        </w:rPr>
        <w:t>Fen bilgisi öğretmenliği öğrencilerinin biyoloji ile ilgili özyeterlik inançlarının karşılaştırılması</w:t>
      </w:r>
      <w:r w:rsidRPr="007A4134">
        <w:rPr>
          <w:rFonts w:ascii="Times New Roman" w:eastAsia="Times New Roman" w:hAnsi="Times New Roman" w:cs="Times New Roman"/>
          <w:sz w:val="24"/>
          <w:szCs w:val="24"/>
        </w:rPr>
        <w:t xml:space="preserve"> (Yayımlanmamış doktora tezi). Dokuz Eylül Üniversitesi, İzmir.</w:t>
      </w:r>
    </w:p>
    <w:p w14:paraId="6AD4485D"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sz w:val="24"/>
          <w:szCs w:val="24"/>
        </w:rPr>
      </w:pPr>
      <w:r w:rsidRPr="007A4134">
        <w:rPr>
          <w:rFonts w:ascii="Times New Roman" w:eastAsia="Times New Roman" w:hAnsi="Times New Roman" w:cs="Times New Roman"/>
          <w:color w:val="000000"/>
          <w:sz w:val="24"/>
          <w:szCs w:val="24"/>
        </w:rPr>
        <w:t xml:space="preserve">Pedük, B. (2019). </w:t>
      </w:r>
      <w:r w:rsidRPr="007A4134">
        <w:rPr>
          <w:rFonts w:ascii="Times New Roman" w:eastAsia="Times New Roman" w:hAnsi="Times New Roman" w:cs="Times New Roman"/>
          <w:i/>
          <w:color w:val="000000"/>
          <w:sz w:val="24"/>
          <w:szCs w:val="24"/>
        </w:rPr>
        <w:t>Fen bilimleri dersi öğretim programının 2015 TIMMS ve 2018 LGS sınavları kapsamında incelenmesi</w:t>
      </w:r>
      <w:r w:rsidRPr="007A4134">
        <w:rPr>
          <w:rFonts w:ascii="Times New Roman" w:eastAsia="Times New Roman" w:hAnsi="Times New Roman" w:cs="Times New Roman"/>
          <w:color w:val="000000"/>
          <w:sz w:val="24"/>
          <w:szCs w:val="24"/>
        </w:rPr>
        <w:t xml:space="preserve"> (Yayımlanmamış Yüksek Lisans Tezi). Manisa Celal Bayar Üniversitesi, Fen Bilimleri Enstitüsü, Manisa.</w:t>
      </w:r>
    </w:p>
    <w:p w14:paraId="6CE905B4" w14:textId="77777777" w:rsidR="0079526B" w:rsidRPr="007A4134" w:rsidRDefault="0079526B" w:rsidP="007A4134">
      <w:pPr>
        <w:spacing w:after="0" w:line="360" w:lineRule="auto"/>
        <w:ind w:left="567" w:hanging="567"/>
        <w:jc w:val="both"/>
        <w:rPr>
          <w:rFonts w:ascii="Times New Roman" w:hAnsi="Times New Roman" w:cs="Times New Roman"/>
          <w:sz w:val="24"/>
          <w:szCs w:val="24"/>
        </w:rPr>
      </w:pPr>
      <w:r w:rsidRPr="007A4134">
        <w:rPr>
          <w:rFonts w:ascii="Times New Roman" w:hAnsi="Times New Roman" w:cs="Times New Roman"/>
          <w:sz w:val="24"/>
          <w:szCs w:val="24"/>
        </w:rPr>
        <w:t xml:space="preserve">Saka, M. (2011). </w:t>
      </w:r>
      <w:r w:rsidRPr="007A4134">
        <w:rPr>
          <w:rFonts w:ascii="Times New Roman" w:hAnsi="Times New Roman" w:cs="Times New Roman"/>
          <w:i/>
          <w:sz w:val="24"/>
          <w:szCs w:val="24"/>
        </w:rPr>
        <w:t>Fen bilgisi öğretmen adaylarının fen öğretimine yönelik öz-yeterlik inançlarına göre pedagojik alan bilgilerindeki değişimin incelenmesi</w:t>
      </w:r>
      <w:r w:rsidRPr="007A4134">
        <w:rPr>
          <w:rFonts w:ascii="Times New Roman" w:hAnsi="Times New Roman" w:cs="Times New Roman"/>
          <w:sz w:val="24"/>
          <w:szCs w:val="24"/>
        </w:rPr>
        <w:t xml:space="preserve"> (Yayımlanmamış doktora tezi). Marmara Üniversitesi, İstanbul.</w:t>
      </w:r>
    </w:p>
    <w:p w14:paraId="428CB636" w14:textId="77777777" w:rsidR="0079526B" w:rsidRPr="007A4134" w:rsidRDefault="0079526B" w:rsidP="007A4134">
      <w:pPr>
        <w:spacing w:after="0" w:line="360" w:lineRule="auto"/>
        <w:ind w:left="567" w:hanging="567"/>
        <w:jc w:val="both"/>
        <w:rPr>
          <w:rFonts w:ascii="Times New Roman" w:eastAsia="Times New Roman" w:hAnsi="Times New Roman" w:cs="Times New Roman"/>
          <w:color w:val="000000"/>
          <w:sz w:val="24"/>
          <w:szCs w:val="24"/>
        </w:rPr>
      </w:pPr>
      <w:r w:rsidRPr="007A4134">
        <w:rPr>
          <w:rFonts w:ascii="Times New Roman" w:eastAsia="Times New Roman" w:hAnsi="Times New Roman" w:cs="Times New Roman"/>
          <w:color w:val="000000"/>
          <w:sz w:val="24"/>
          <w:szCs w:val="24"/>
        </w:rPr>
        <w:t xml:space="preserve">Savran, N. Z. (2004). PISA projesinin Türk eğitim sistemi açısından değerlendirilmesi. </w:t>
      </w:r>
      <w:r w:rsidRPr="007A4134">
        <w:rPr>
          <w:rFonts w:ascii="Times New Roman" w:eastAsia="Times New Roman" w:hAnsi="Times New Roman" w:cs="Times New Roman"/>
          <w:i/>
          <w:color w:val="000000"/>
          <w:sz w:val="24"/>
          <w:szCs w:val="24"/>
        </w:rPr>
        <w:t>Türk Eğitim Bilimleri Dergisi,</w:t>
      </w:r>
      <w:r w:rsidRPr="007A4134">
        <w:rPr>
          <w:rFonts w:ascii="Times New Roman" w:eastAsia="Times New Roman" w:hAnsi="Times New Roman" w:cs="Times New Roman"/>
          <w:color w:val="000000"/>
          <w:sz w:val="24"/>
          <w:szCs w:val="24"/>
        </w:rPr>
        <w:t xml:space="preserve"> </w:t>
      </w:r>
      <w:r w:rsidRPr="007A4134">
        <w:rPr>
          <w:rFonts w:ascii="Times New Roman" w:eastAsia="Times New Roman" w:hAnsi="Times New Roman" w:cs="Times New Roman"/>
          <w:i/>
          <w:color w:val="000000"/>
          <w:sz w:val="24"/>
          <w:szCs w:val="24"/>
        </w:rPr>
        <w:t>2</w:t>
      </w:r>
      <w:r w:rsidRPr="007A4134">
        <w:rPr>
          <w:rFonts w:ascii="Times New Roman" w:eastAsia="Times New Roman" w:hAnsi="Times New Roman" w:cs="Times New Roman"/>
          <w:color w:val="000000"/>
          <w:sz w:val="24"/>
          <w:szCs w:val="24"/>
        </w:rPr>
        <w:t>(4), 397-412.</w:t>
      </w:r>
    </w:p>
    <w:p w14:paraId="2B371E25"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Şencan, H. (2005). </w:t>
      </w:r>
      <w:r w:rsidRPr="007A4134">
        <w:rPr>
          <w:rFonts w:ascii="Times New Roman" w:eastAsia="Times New Roman" w:hAnsi="Times New Roman" w:cs="Times New Roman"/>
          <w:i/>
          <w:sz w:val="24"/>
          <w:szCs w:val="24"/>
        </w:rPr>
        <w:t xml:space="preserve">Sosyal </w:t>
      </w:r>
      <w:r w:rsidR="00205018" w:rsidRPr="007A4134">
        <w:rPr>
          <w:rFonts w:ascii="Times New Roman" w:eastAsia="Times New Roman" w:hAnsi="Times New Roman" w:cs="Times New Roman"/>
          <w:i/>
          <w:sz w:val="24"/>
          <w:szCs w:val="24"/>
        </w:rPr>
        <w:t>ve davranışsal ölçümlerde güvenirlilik ve geçerlilik</w:t>
      </w:r>
      <w:r w:rsidR="00205018"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Ankara: Seçkin Yayıncılık</w:t>
      </w:r>
    </w:p>
    <w:p w14:paraId="7C8C33D3"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Taşkın, G.</w:t>
      </w:r>
      <w:r w:rsidR="0079526B"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sz w:val="24"/>
          <w:szCs w:val="24"/>
        </w:rPr>
        <w:t>ve</w:t>
      </w:r>
      <w:r w:rsidR="0079526B" w:rsidRPr="007A4134">
        <w:rPr>
          <w:rFonts w:ascii="Times New Roman" w:eastAsia="Times New Roman" w:hAnsi="Times New Roman" w:cs="Times New Roman"/>
          <w:sz w:val="24"/>
          <w:szCs w:val="24"/>
        </w:rPr>
        <w:t xml:space="preserve"> Aksoy, G. (2019).</w:t>
      </w:r>
      <w:r w:rsidR="0079526B" w:rsidRPr="007A4134">
        <w:rPr>
          <w:rFonts w:ascii="Times New Roman" w:eastAsia="Times New Roman" w:hAnsi="Times New Roman" w:cs="Times New Roman"/>
          <w:i/>
          <w:sz w:val="24"/>
          <w:szCs w:val="24"/>
        </w:rPr>
        <w:t xml:space="preserve"> </w:t>
      </w:r>
      <w:r w:rsidR="0079526B" w:rsidRPr="007A4134">
        <w:rPr>
          <w:rFonts w:ascii="Times New Roman" w:eastAsia="Times New Roman" w:hAnsi="Times New Roman" w:cs="Times New Roman"/>
          <w:sz w:val="24"/>
          <w:szCs w:val="24"/>
        </w:rPr>
        <w:t>Fen bilimleri dersine yönelik tutum ölçeği geliştirme: geçerlik ve güvenirlik çalışması.</w:t>
      </w:r>
      <w:r w:rsidR="0079526B" w:rsidRPr="007A4134">
        <w:rPr>
          <w:rFonts w:ascii="Times New Roman" w:eastAsia="Times New Roman" w:hAnsi="Times New Roman" w:cs="Times New Roman"/>
          <w:i/>
          <w:sz w:val="24"/>
          <w:szCs w:val="24"/>
        </w:rPr>
        <w:t xml:space="preserve"> İnönü Üniversitesi Eğitim Bilimleri Enstitüsü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6</w:t>
      </w:r>
      <w:r w:rsidR="0079526B" w:rsidRPr="007A4134">
        <w:rPr>
          <w:rFonts w:ascii="Times New Roman" w:eastAsia="Times New Roman" w:hAnsi="Times New Roman" w:cs="Times New Roman"/>
          <w:sz w:val="24"/>
          <w:szCs w:val="24"/>
        </w:rPr>
        <w:t>(12), 20-35.</w:t>
      </w:r>
    </w:p>
    <w:p w14:paraId="29AD234F"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Taşkın, G., Aksoy</w:t>
      </w:r>
      <w:r w:rsidR="008A1B89" w:rsidRPr="007A4134">
        <w:rPr>
          <w:rFonts w:ascii="Times New Roman" w:eastAsia="Times New Roman" w:hAnsi="Times New Roman" w:cs="Times New Roman"/>
          <w:sz w:val="24"/>
          <w:szCs w:val="24"/>
        </w:rPr>
        <w:t>, G.</w:t>
      </w:r>
      <w:r w:rsidRPr="007A4134">
        <w:rPr>
          <w:rFonts w:ascii="Times New Roman" w:eastAsia="Times New Roman" w:hAnsi="Times New Roman" w:cs="Times New Roman"/>
          <w:sz w:val="24"/>
          <w:szCs w:val="24"/>
        </w:rPr>
        <w:t xml:space="preserve"> </w:t>
      </w:r>
      <w:r w:rsidR="008A1B89" w:rsidRPr="007A4134">
        <w:rPr>
          <w:rFonts w:ascii="Times New Roman" w:eastAsia="Times New Roman" w:hAnsi="Times New Roman" w:cs="Times New Roman"/>
          <w:sz w:val="24"/>
          <w:szCs w:val="24"/>
        </w:rPr>
        <w:t>ve</w:t>
      </w:r>
      <w:r w:rsidRPr="007A4134">
        <w:rPr>
          <w:rFonts w:ascii="Times New Roman" w:eastAsia="Times New Roman" w:hAnsi="Times New Roman" w:cs="Times New Roman"/>
          <w:sz w:val="24"/>
          <w:szCs w:val="24"/>
        </w:rPr>
        <w:t xml:space="preserve"> Daşdemir, İ. (2019). 2019 LGS fen bilimleri sorularının yenilenmiş Bloom taksonomisine göre değerlendirilmesi. </w:t>
      </w:r>
      <w:r w:rsidRPr="007A4134">
        <w:rPr>
          <w:rFonts w:ascii="Times New Roman" w:eastAsia="Times New Roman" w:hAnsi="Times New Roman" w:cs="Times New Roman"/>
          <w:i/>
          <w:sz w:val="24"/>
          <w:szCs w:val="24"/>
        </w:rPr>
        <w:t>Isal-2019 Internat</w:t>
      </w:r>
      <w:r w:rsidR="00687239" w:rsidRPr="007A4134">
        <w:rPr>
          <w:rFonts w:ascii="Times New Roman" w:eastAsia="Times New Roman" w:hAnsi="Times New Roman" w:cs="Times New Roman"/>
          <w:i/>
          <w:sz w:val="24"/>
          <w:szCs w:val="24"/>
        </w:rPr>
        <w:t>i</w:t>
      </w:r>
      <w:r w:rsidRPr="007A4134">
        <w:rPr>
          <w:rFonts w:ascii="Times New Roman" w:eastAsia="Times New Roman" w:hAnsi="Times New Roman" w:cs="Times New Roman"/>
          <w:i/>
          <w:sz w:val="24"/>
          <w:szCs w:val="24"/>
        </w:rPr>
        <w:t>onal Symposium On The Actıve Learning,</w:t>
      </w:r>
      <w:r w:rsidRPr="007A4134">
        <w:rPr>
          <w:rFonts w:ascii="Times New Roman" w:eastAsia="Times New Roman" w:hAnsi="Times New Roman" w:cs="Times New Roman"/>
          <w:sz w:val="24"/>
          <w:szCs w:val="24"/>
        </w:rPr>
        <w:t xml:space="preserve"> 06-08 September 2019, Adana.</w:t>
      </w:r>
    </w:p>
    <w:p w14:paraId="723058B3"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Tavşancıl, E.  (2018). </w:t>
      </w:r>
      <w:r w:rsidRPr="007A4134">
        <w:rPr>
          <w:rFonts w:ascii="Times New Roman" w:eastAsia="Times New Roman" w:hAnsi="Times New Roman" w:cs="Times New Roman"/>
          <w:i/>
          <w:sz w:val="24"/>
          <w:szCs w:val="24"/>
        </w:rPr>
        <w:t>Tutumların ölçülmesi ve SPSS ile veri analizi kitabı.</w:t>
      </w:r>
      <w:r w:rsidRPr="007A4134">
        <w:rPr>
          <w:rFonts w:ascii="Times New Roman" w:eastAsia="Times New Roman" w:hAnsi="Times New Roman" w:cs="Times New Roman"/>
          <w:sz w:val="24"/>
          <w:szCs w:val="24"/>
        </w:rPr>
        <w:t xml:space="preserve"> 6. Baskı. Ankara: Nobel Yayıncılık.</w:t>
      </w:r>
    </w:p>
    <w:p w14:paraId="43C7C469"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Tezbaşaran, A. (2008). </w:t>
      </w:r>
      <w:r w:rsidRPr="007A4134">
        <w:rPr>
          <w:rFonts w:ascii="Times New Roman" w:eastAsia="Times New Roman" w:hAnsi="Times New Roman" w:cs="Times New Roman"/>
          <w:i/>
          <w:sz w:val="24"/>
          <w:szCs w:val="24"/>
        </w:rPr>
        <w:t>Likert tipi ölçek geliştirme kılavuzu</w:t>
      </w:r>
      <w:r w:rsidRPr="007A4134">
        <w:rPr>
          <w:rFonts w:ascii="Times New Roman" w:eastAsia="Times New Roman" w:hAnsi="Times New Roman" w:cs="Times New Roman"/>
          <w:sz w:val="24"/>
          <w:szCs w:val="24"/>
        </w:rPr>
        <w:t>. Ankara: Türk Psikologlar Derneği Yayınları.</w:t>
      </w:r>
    </w:p>
    <w:p w14:paraId="61C6D3DF"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Tu</w:t>
      </w:r>
      <w:r w:rsidR="008A1B89" w:rsidRPr="007A4134">
        <w:rPr>
          <w:rFonts w:ascii="Times New Roman" w:eastAsia="Times New Roman" w:hAnsi="Times New Roman" w:cs="Times New Roman"/>
          <w:sz w:val="24"/>
          <w:szCs w:val="24"/>
        </w:rPr>
        <w:t>ranlı, M., Taşpınar-Cengi̇z, D.</w:t>
      </w:r>
      <w:r w:rsidRPr="007A4134">
        <w:rPr>
          <w:rFonts w:ascii="Times New Roman" w:eastAsia="Times New Roman" w:hAnsi="Times New Roman" w:cs="Times New Roman"/>
          <w:sz w:val="24"/>
          <w:szCs w:val="24"/>
        </w:rPr>
        <w:t xml:space="preserve"> </w:t>
      </w:r>
      <w:r w:rsidR="008A1B89" w:rsidRPr="007A4134">
        <w:rPr>
          <w:rFonts w:ascii="Times New Roman" w:eastAsia="Times New Roman" w:hAnsi="Times New Roman" w:cs="Times New Roman"/>
          <w:sz w:val="24"/>
          <w:szCs w:val="24"/>
        </w:rPr>
        <w:t>ve</w:t>
      </w:r>
      <w:r w:rsidRPr="007A4134">
        <w:rPr>
          <w:rFonts w:ascii="Times New Roman" w:eastAsia="Times New Roman" w:hAnsi="Times New Roman" w:cs="Times New Roman"/>
          <w:sz w:val="24"/>
          <w:szCs w:val="24"/>
        </w:rPr>
        <w:t xml:space="preserve"> Bozkır, Ö. (2012). Faktör analizi ile üniversiteye giriş sınavlarındaki başarı durumuna göre illerin sıralanması. </w:t>
      </w:r>
      <w:r w:rsidRPr="007A4134">
        <w:rPr>
          <w:rFonts w:ascii="Times New Roman" w:eastAsia="Times New Roman" w:hAnsi="Times New Roman" w:cs="Times New Roman"/>
          <w:i/>
          <w:sz w:val="24"/>
          <w:szCs w:val="24"/>
        </w:rPr>
        <w:t>Istanbul University Econometrics and Statistics e-Journal,</w:t>
      </w:r>
      <w:r w:rsidRPr="007A4134">
        <w:rPr>
          <w:rFonts w:ascii="Times New Roman" w:eastAsia="Times New Roman" w:hAnsi="Times New Roman" w:cs="Times New Roman"/>
          <w:sz w:val="24"/>
          <w:szCs w:val="24"/>
        </w:rPr>
        <w:t xml:space="preserve"> </w:t>
      </w:r>
      <w:r w:rsidR="00597602" w:rsidRPr="007A4134">
        <w:rPr>
          <w:rFonts w:ascii="Times New Roman" w:eastAsia="Times New Roman" w:hAnsi="Times New Roman" w:cs="Times New Roman"/>
          <w:i/>
          <w:sz w:val="24"/>
          <w:szCs w:val="24"/>
        </w:rPr>
        <w:t>17</w:t>
      </w:r>
      <w:r w:rsidRPr="007A4134">
        <w:rPr>
          <w:rFonts w:ascii="Times New Roman" w:eastAsia="Times New Roman" w:hAnsi="Times New Roman" w:cs="Times New Roman"/>
          <w:sz w:val="24"/>
          <w:szCs w:val="24"/>
        </w:rPr>
        <w:t>, 45-68.</w:t>
      </w:r>
    </w:p>
    <w:p w14:paraId="23BB0926" w14:textId="16A2C890"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Türer, B. (2015). </w:t>
      </w:r>
      <w:r w:rsidRPr="007A4134">
        <w:rPr>
          <w:rFonts w:ascii="Times New Roman" w:eastAsia="Times New Roman" w:hAnsi="Times New Roman" w:cs="Times New Roman"/>
          <w:i/>
          <w:sz w:val="24"/>
          <w:szCs w:val="24"/>
        </w:rPr>
        <w:t xml:space="preserve">Fen bilgisi öğretmen adaylarının fen eğitimine yönelik tutumları ile öz yeterlikleri arasındaki ilişkinin incelenmesi </w:t>
      </w:r>
      <w:r w:rsidRPr="007A4134">
        <w:rPr>
          <w:rFonts w:ascii="Times New Roman" w:eastAsia="Times New Roman" w:hAnsi="Times New Roman" w:cs="Times New Roman"/>
          <w:sz w:val="24"/>
          <w:szCs w:val="24"/>
        </w:rPr>
        <w:t>(Yayımlanmamış yüksek lisans tezi). Dumlupınar Üniversitesi, Eğitim Bilimleri enstitüsü, Kütahya.</w:t>
      </w:r>
    </w:p>
    <w:p w14:paraId="7154EF35" w14:textId="30376FB6" w:rsidR="0047533B" w:rsidRPr="007A4134" w:rsidRDefault="0047533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lastRenderedPageBreak/>
        <w:t xml:space="preserve">Uzun, S., Bütüner, S. Ö. ve Yiğit. N. (2010). 1999-2007 TIMSS fen bilimleri ve matematik sonuçlarının karşılaştırılması: Sınavda en başarılı ilk beş ülke-Türkiye örneği. </w:t>
      </w:r>
      <w:r w:rsidRPr="007A4134">
        <w:rPr>
          <w:rFonts w:ascii="Times New Roman" w:eastAsia="Times New Roman" w:hAnsi="Times New Roman" w:cs="Times New Roman"/>
          <w:i/>
          <w:iCs/>
          <w:sz w:val="24"/>
          <w:szCs w:val="24"/>
        </w:rPr>
        <w:t>İlköğretim Online (elektronik)</w:t>
      </w:r>
      <w:r w:rsidRPr="007A4134">
        <w:rPr>
          <w:rFonts w:ascii="Times New Roman" w:eastAsia="Times New Roman" w:hAnsi="Times New Roman" w:cs="Times New Roman"/>
          <w:sz w:val="24"/>
          <w:szCs w:val="24"/>
        </w:rPr>
        <w:t xml:space="preserve">, 9(3), 1174- 1188. </w:t>
      </w:r>
    </w:p>
    <w:p w14:paraId="7DF4FA33" w14:textId="6269BFCF" w:rsidR="0047533B" w:rsidRPr="007A4134" w:rsidRDefault="0047533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                </w:t>
      </w:r>
    </w:p>
    <w:p w14:paraId="595AC94D" w14:textId="77777777" w:rsidR="0079526B" w:rsidRPr="007A4134" w:rsidRDefault="008A1B89"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color w:val="000000"/>
          <w:sz w:val="24"/>
          <w:szCs w:val="24"/>
        </w:rPr>
        <w:t>Uzun, N. B., Gelbal, S.</w:t>
      </w:r>
      <w:r w:rsidR="0079526B" w:rsidRPr="007A4134">
        <w:rPr>
          <w:rFonts w:ascii="Times New Roman" w:eastAsia="Times New Roman" w:hAnsi="Times New Roman" w:cs="Times New Roman"/>
          <w:color w:val="000000"/>
          <w:sz w:val="24"/>
          <w:szCs w:val="24"/>
        </w:rPr>
        <w:t xml:space="preserve"> </w:t>
      </w:r>
      <w:r w:rsidRPr="007A4134">
        <w:rPr>
          <w:rFonts w:ascii="Times New Roman" w:eastAsia="Times New Roman" w:hAnsi="Times New Roman" w:cs="Times New Roman"/>
          <w:color w:val="000000"/>
          <w:sz w:val="24"/>
          <w:szCs w:val="24"/>
        </w:rPr>
        <w:t>ve</w:t>
      </w:r>
      <w:r w:rsidR="0079526B" w:rsidRPr="007A4134">
        <w:rPr>
          <w:rFonts w:ascii="Times New Roman" w:eastAsia="Times New Roman" w:hAnsi="Times New Roman" w:cs="Times New Roman"/>
          <w:color w:val="000000"/>
          <w:sz w:val="24"/>
          <w:szCs w:val="24"/>
        </w:rPr>
        <w:t xml:space="preserve"> Öğretmen T. (2010). TIMMS-R fen başarısı ve duyuşsal özellikler arasındaki ilişkinin modellenmesi ve modelin cinsiyetler bakımından karşılaştırılması</w:t>
      </w:r>
      <w:r w:rsidR="0079526B" w:rsidRPr="007A4134">
        <w:rPr>
          <w:rFonts w:ascii="Times New Roman" w:eastAsia="Times New Roman" w:hAnsi="Times New Roman" w:cs="Times New Roman"/>
          <w:i/>
          <w:color w:val="000000"/>
          <w:sz w:val="24"/>
          <w:szCs w:val="24"/>
        </w:rPr>
        <w:t xml:space="preserve">. </w:t>
      </w:r>
      <w:r w:rsidR="0079526B" w:rsidRPr="007A4134">
        <w:rPr>
          <w:rFonts w:ascii="Times New Roman" w:eastAsia="Times New Roman" w:hAnsi="Times New Roman" w:cs="Times New Roman"/>
          <w:i/>
          <w:sz w:val="24"/>
          <w:szCs w:val="24"/>
        </w:rPr>
        <w:t>Kastamonu Eğitim Dergisi,</w:t>
      </w:r>
      <w:r w:rsidR="0079526B" w:rsidRPr="007A4134">
        <w:rPr>
          <w:rFonts w:ascii="Times New Roman" w:eastAsia="Times New Roman" w:hAnsi="Times New Roman" w:cs="Times New Roman"/>
          <w:sz w:val="24"/>
          <w:szCs w:val="24"/>
        </w:rPr>
        <w:t xml:space="preserve"> </w:t>
      </w:r>
      <w:r w:rsidR="0079526B" w:rsidRPr="007A4134">
        <w:rPr>
          <w:rFonts w:ascii="Times New Roman" w:eastAsia="Times New Roman" w:hAnsi="Times New Roman" w:cs="Times New Roman"/>
          <w:i/>
          <w:sz w:val="24"/>
          <w:szCs w:val="24"/>
        </w:rPr>
        <w:t>18</w:t>
      </w:r>
      <w:r w:rsidR="0079526B" w:rsidRPr="007A4134">
        <w:rPr>
          <w:rFonts w:ascii="Times New Roman" w:eastAsia="Times New Roman" w:hAnsi="Times New Roman" w:cs="Times New Roman"/>
          <w:sz w:val="24"/>
          <w:szCs w:val="24"/>
        </w:rPr>
        <w:t>(2), 531-544.</w:t>
      </w:r>
    </w:p>
    <w:p w14:paraId="0AE9684A" w14:textId="77777777" w:rsidR="0079526B" w:rsidRPr="007A4134" w:rsidRDefault="0079526B"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Watkins, M. W. (2021). </w:t>
      </w:r>
      <w:r w:rsidRPr="007A4134">
        <w:rPr>
          <w:rFonts w:ascii="Times New Roman" w:eastAsia="Times New Roman" w:hAnsi="Times New Roman" w:cs="Times New Roman"/>
          <w:i/>
          <w:sz w:val="24"/>
          <w:szCs w:val="24"/>
        </w:rPr>
        <w:t>A step-by-step guide to exploratory factor analysis with SPSS</w:t>
      </w:r>
      <w:r w:rsidRPr="007A4134">
        <w:rPr>
          <w:rFonts w:ascii="Times New Roman" w:eastAsia="Times New Roman" w:hAnsi="Times New Roman" w:cs="Times New Roman"/>
          <w:sz w:val="24"/>
          <w:szCs w:val="24"/>
        </w:rPr>
        <w:t>. New York: Routledge.</w:t>
      </w:r>
    </w:p>
    <w:p w14:paraId="3752A624" w14:textId="77777777" w:rsidR="0078199C" w:rsidRPr="007A4134" w:rsidRDefault="0078199C" w:rsidP="007A4134">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Yaşar, M. (2014). </w:t>
      </w:r>
      <w:r w:rsidRPr="007A4134">
        <w:rPr>
          <w:rFonts w:ascii="Times New Roman" w:hAnsi="Times New Roman" w:cs="Times New Roman"/>
          <w:sz w:val="24"/>
          <w:szCs w:val="24"/>
        </w:rPr>
        <w:t xml:space="preserve">İstatistiğe yönelik tutum ölçeği: geçerlilik ve güvenirlik çalışması. </w:t>
      </w:r>
      <w:r w:rsidRPr="007A4134">
        <w:rPr>
          <w:rFonts w:ascii="Times New Roman" w:hAnsi="Times New Roman" w:cs="Times New Roman"/>
          <w:i/>
          <w:sz w:val="24"/>
          <w:szCs w:val="24"/>
        </w:rPr>
        <w:t>Pamukkale Üniversitesi Eğitim Fakültesi Dergisi, 36</w:t>
      </w:r>
      <w:r w:rsidRPr="007A4134">
        <w:rPr>
          <w:rFonts w:ascii="Times New Roman" w:hAnsi="Times New Roman" w:cs="Times New Roman"/>
          <w:sz w:val="24"/>
          <w:szCs w:val="24"/>
        </w:rPr>
        <w:t xml:space="preserve">(36), 59-75. </w:t>
      </w:r>
    </w:p>
    <w:p w14:paraId="78BC82F3"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color w:val="000000"/>
          <w:sz w:val="24"/>
          <w:szCs w:val="24"/>
        </w:rPr>
        <w:t>Yaşar, Ş.</w:t>
      </w:r>
      <w:r w:rsidR="0079526B" w:rsidRPr="007A4134">
        <w:rPr>
          <w:rFonts w:ascii="Times New Roman" w:eastAsia="Times New Roman" w:hAnsi="Times New Roman" w:cs="Times New Roman"/>
          <w:color w:val="000000"/>
          <w:sz w:val="24"/>
          <w:szCs w:val="24"/>
        </w:rPr>
        <w:t xml:space="preserve"> </w:t>
      </w:r>
      <w:r w:rsidRPr="007A4134">
        <w:rPr>
          <w:rFonts w:ascii="Times New Roman" w:eastAsia="Times New Roman" w:hAnsi="Times New Roman" w:cs="Times New Roman"/>
          <w:color w:val="000000"/>
          <w:sz w:val="24"/>
          <w:szCs w:val="24"/>
        </w:rPr>
        <w:t>ve</w:t>
      </w:r>
      <w:r w:rsidR="0079526B" w:rsidRPr="007A4134">
        <w:rPr>
          <w:rFonts w:ascii="Times New Roman" w:eastAsia="Times New Roman" w:hAnsi="Times New Roman" w:cs="Times New Roman"/>
          <w:color w:val="000000"/>
          <w:sz w:val="24"/>
          <w:szCs w:val="24"/>
        </w:rPr>
        <w:t xml:space="preserve"> Anagün, S. Ş. (2008). İlköğretim beşinci sınıf fen ve teknoloji tutum ölçeğinin geçerlik ve güvenirlik çalışmaları. </w:t>
      </w:r>
      <w:r w:rsidR="0079526B" w:rsidRPr="007A4134">
        <w:rPr>
          <w:rFonts w:ascii="Times New Roman" w:eastAsia="Times New Roman" w:hAnsi="Times New Roman" w:cs="Times New Roman"/>
          <w:i/>
          <w:sz w:val="24"/>
          <w:szCs w:val="24"/>
        </w:rPr>
        <w:t>Anadolu Üniversitesi Sosyal Bilimler Dergisi, 8</w:t>
      </w:r>
      <w:r w:rsidR="0079526B" w:rsidRPr="007A4134">
        <w:rPr>
          <w:rFonts w:ascii="Times New Roman" w:eastAsia="Times New Roman" w:hAnsi="Times New Roman" w:cs="Times New Roman"/>
          <w:sz w:val="24"/>
          <w:szCs w:val="24"/>
        </w:rPr>
        <w:t>(2), 223–236.</w:t>
      </w:r>
    </w:p>
    <w:p w14:paraId="72F8963E" w14:textId="77777777" w:rsidR="0079526B" w:rsidRPr="007A4134" w:rsidRDefault="0079526B"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 xml:space="preserve">Yaşlıoğlu, M. M. (2017). </w:t>
      </w:r>
      <w:r w:rsidRPr="007A4134">
        <w:rPr>
          <w:rFonts w:ascii="Times New Roman" w:hAnsi="Times New Roman" w:cs="Times New Roman"/>
          <w:sz w:val="24"/>
          <w:szCs w:val="24"/>
        </w:rPr>
        <w:t xml:space="preserve">Sosyal bilimlerde faktör analizi ve geçerlilik: keşfedici ve doğrulayıcı faktör analizlerinin kullanılması. </w:t>
      </w:r>
      <w:r w:rsidRPr="007A4134">
        <w:rPr>
          <w:rFonts w:ascii="Times New Roman" w:hAnsi="Times New Roman" w:cs="Times New Roman"/>
          <w:i/>
          <w:sz w:val="24"/>
          <w:szCs w:val="24"/>
        </w:rPr>
        <w:t xml:space="preserve">İstanbul Üniversitesi İşletme Fakültesi Dergisi, </w:t>
      </w:r>
      <w:r w:rsidRPr="007A4134">
        <w:rPr>
          <w:rFonts w:ascii="Times New Roman" w:hAnsi="Times New Roman" w:cs="Times New Roman"/>
          <w:sz w:val="24"/>
          <w:szCs w:val="24"/>
        </w:rPr>
        <w:t>46, 74-85.</w:t>
      </w:r>
    </w:p>
    <w:p w14:paraId="45A8AD01" w14:textId="77777777" w:rsidR="0079526B" w:rsidRPr="007A4134" w:rsidRDefault="008A1B89" w:rsidP="007A4134">
      <w:pPr>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Yeşilyurt, M., Kurt, T. ve</w:t>
      </w:r>
      <w:r w:rsidR="0079526B" w:rsidRPr="007A4134">
        <w:rPr>
          <w:rFonts w:ascii="Times New Roman" w:eastAsia="Times New Roman" w:hAnsi="Times New Roman" w:cs="Times New Roman"/>
          <w:sz w:val="24"/>
          <w:szCs w:val="24"/>
        </w:rPr>
        <w:t xml:space="preserve"> Temur, A. (2005).</w:t>
      </w:r>
      <w:r w:rsidR="0079526B" w:rsidRPr="007A4134">
        <w:rPr>
          <w:rFonts w:ascii="Times New Roman" w:eastAsia="Times New Roman" w:hAnsi="Times New Roman" w:cs="Times New Roman"/>
          <w:i/>
          <w:sz w:val="24"/>
          <w:szCs w:val="24"/>
        </w:rPr>
        <w:t xml:space="preserve"> </w:t>
      </w:r>
      <w:r w:rsidR="0079526B" w:rsidRPr="007A4134">
        <w:rPr>
          <w:rFonts w:ascii="Times New Roman" w:eastAsia="Times New Roman" w:hAnsi="Times New Roman" w:cs="Times New Roman"/>
          <w:sz w:val="24"/>
          <w:szCs w:val="24"/>
        </w:rPr>
        <w:t>İlköğretim fen laboratuvarı için tutum anketi geliştirilmesi ve uygulanması.</w:t>
      </w:r>
      <w:r w:rsidR="0079526B" w:rsidRPr="007A4134">
        <w:rPr>
          <w:rFonts w:ascii="Times New Roman" w:eastAsia="Times New Roman" w:hAnsi="Times New Roman" w:cs="Times New Roman"/>
          <w:i/>
          <w:sz w:val="24"/>
          <w:szCs w:val="24"/>
        </w:rPr>
        <w:t xml:space="preserve"> </w:t>
      </w:r>
      <w:r w:rsidR="0079526B" w:rsidRPr="007A4134">
        <w:rPr>
          <w:rFonts w:ascii="Times New Roman" w:eastAsia="Times New Roman" w:hAnsi="Times New Roman" w:cs="Times New Roman"/>
          <w:i/>
          <w:color w:val="333333"/>
          <w:sz w:val="24"/>
          <w:szCs w:val="24"/>
        </w:rPr>
        <w:t>Pamukkale Üniversitesi Eğitim Fakültesi Dergisi</w:t>
      </w:r>
      <w:r w:rsidR="0079526B" w:rsidRPr="007A4134">
        <w:rPr>
          <w:rFonts w:ascii="Times New Roman" w:eastAsia="Times New Roman" w:hAnsi="Times New Roman" w:cs="Times New Roman"/>
          <w:color w:val="333333"/>
          <w:sz w:val="24"/>
          <w:szCs w:val="24"/>
        </w:rPr>
        <w:t xml:space="preserve">, </w:t>
      </w:r>
      <w:r w:rsidR="0079526B" w:rsidRPr="007A4134">
        <w:rPr>
          <w:rFonts w:ascii="Times New Roman" w:eastAsia="Times New Roman" w:hAnsi="Times New Roman" w:cs="Times New Roman"/>
          <w:i/>
          <w:color w:val="333333"/>
          <w:sz w:val="24"/>
          <w:szCs w:val="24"/>
        </w:rPr>
        <w:t>16</w:t>
      </w:r>
      <w:r w:rsidR="0079526B" w:rsidRPr="007A4134">
        <w:rPr>
          <w:rFonts w:ascii="Times New Roman" w:eastAsia="Times New Roman" w:hAnsi="Times New Roman" w:cs="Times New Roman"/>
          <w:color w:val="333333"/>
          <w:sz w:val="24"/>
          <w:szCs w:val="24"/>
        </w:rPr>
        <w:t>, 104-114.</w:t>
      </w:r>
    </w:p>
    <w:p w14:paraId="7301C92A" w14:textId="77777777" w:rsidR="0079526B" w:rsidRPr="007A4134" w:rsidRDefault="008A1B89" w:rsidP="007A4134">
      <w:pPr>
        <w:tabs>
          <w:tab w:val="left" w:pos="3413"/>
        </w:tabs>
        <w:spacing w:after="0" w:line="360" w:lineRule="auto"/>
        <w:ind w:left="567" w:hanging="567"/>
        <w:jc w:val="both"/>
        <w:rPr>
          <w:rFonts w:ascii="Times New Roman" w:hAnsi="Times New Roman" w:cs="Times New Roman"/>
          <w:sz w:val="24"/>
          <w:szCs w:val="24"/>
        </w:rPr>
      </w:pPr>
      <w:r w:rsidRPr="007A4134">
        <w:rPr>
          <w:rFonts w:ascii="Times New Roman" w:hAnsi="Times New Roman" w:cs="Times New Roman"/>
          <w:sz w:val="24"/>
          <w:szCs w:val="24"/>
        </w:rPr>
        <w:t>Yıldırım, A.</w:t>
      </w:r>
      <w:r w:rsidR="0079526B" w:rsidRPr="007A4134">
        <w:rPr>
          <w:rFonts w:ascii="Times New Roman" w:hAnsi="Times New Roman" w:cs="Times New Roman"/>
          <w:sz w:val="24"/>
          <w:szCs w:val="24"/>
        </w:rPr>
        <w:t xml:space="preserve"> </w:t>
      </w:r>
      <w:r w:rsidRPr="007A4134">
        <w:rPr>
          <w:rFonts w:ascii="Times New Roman" w:hAnsi="Times New Roman" w:cs="Times New Roman"/>
          <w:sz w:val="24"/>
          <w:szCs w:val="24"/>
        </w:rPr>
        <w:t>ve</w:t>
      </w:r>
      <w:r w:rsidR="0079526B" w:rsidRPr="007A4134">
        <w:rPr>
          <w:rFonts w:ascii="Times New Roman" w:hAnsi="Times New Roman" w:cs="Times New Roman"/>
          <w:sz w:val="24"/>
          <w:szCs w:val="24"/>
        </w:rPr>
        <w:t xml:space="preserve"> Şimşek, H. (2018). </w:t>
      </w:r>
      <w:r w:rsidR="0079526B" w:rsidRPr="007A4134">
        <w:rPr>
          <w:rFonts w:ascii="Times New Roman" w:hAnsi="Times New Roman" w:cs="Times New Roman"/>
          <w:i/>
          <w:sz w:val="24"/>
          <w:szCs w:val="24"/>
        </w:rPr>
        <w:t>Sosyal bilimlerde nitel araştırma yöntemleri</w:t>
      </w:r>
      <w:r w:rsidR="0079526B" w:rsidRPr="007A4134">
        <w:rPr>
          <w:rFonts w:ascii="Times New Roman" w:hAnsi="Times New Roman" w:cs="Times New Roman"/>
          <w:sz w:val="24"/>
          <w:szCs w:val="24"/>
        </w:rPr>
        <w:t>. Ankara: Seçkin Yayınevi.</w:t>
      </w:r>
    </w:p>
    <w:p w14:paraId="268F4D3D" w14:textId="43524BA4" w:rsidR="00B123E0" w:rsidRPr="007A4134" w:rsidRDefault="00B123E0" w:rsidP="007A4134">
      <w:pPr>
        <w:tabs>
          <w:tab w:val="left" w:pos="3413"/>
        </w:tabs>
        <w:spacing w:after="0" w:line="360" w:lineRule="auto"/>
        <w:ind w:left="567" w:hanging="567"/>
        <w:jc w:val="both"/>
        <w:rPr>
          <w:rFonts w:ascii="Times New Roman" w:eastAsia="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shd w:val="clear" w:color="auto" w:fill="FFFFFF"/>
        </w:rPr>
        <w:t xml:space="preserve">Yıldız, D. ve Uzunsakal, E. (2018). Alan araştırmalarında güvenirlik testlerinin karşılaştırılması ve tarımsal veriler üzerine bir uygulama. </w:t>
      </w:r>
      <w:r w:rsidRPr="007A4134">
        <w:rPr>
          <w:rFonts w:ascii="Times New Roman" w:hAnsi="Times New Roman" w:cs="Times New Roman"/>
          <w:i/>
          <w:color w:val="000000" w:themeColor="text1"/>
          <w:sz w:val="24"/>
          <w:szCs w:val="24"/>
          <w:shd w:val="clear" w:color="auto" w:fill="FFFFFF"/>
        </w:rPr>
        <w:t>Uygulamalı Sosyal Bilimler Dergisi, 2</w:t>
      </w:r>
      <w:r w:rsidRPr="007A4134">
        <w:rPr>
          <w:rFonts w:ascii="Times New Roman" w:hAnsi="Times New Roman" w:cs="Times New Roman"/>
          <w:color w:val="000000" w:themeColor="text1"/>
          <w:sz w:val="24"/>
          <w:szCs w:val="24"/>
          <w:shd w:val="clear" w:color="auto" w:fill="FFFFFF"/>
        </w:rPr>
        <w:t>(1), 14-28. </w:t>
      </w:r>
    </w:p>
    <w:p w14:paraId="3F9B46B5" w14:textId="77777777" w:rsidR="009E555D" w:rsidRDefault="0079526B" w:rsidP="009E555D">
      <w:pPr>
        <w:tabs>
          <w:tab w:val="left" w:pos="3413"/>
        </w:tabs>
        <w:spacing w:after="0" w:line="360" w:lineRule="auto"/>
        <w:ind w:left="567" w:hanging="567"/>
        <w:jc w:val="both"/>
        <w:rPr>
          <w:rFonts w:ascii="Times New Roman" w:eastAsia="Times New Roman" w:hAnsi="Times New Roman" w:cs="Times New Roman"/>
          <w:sz w:val="24"/>
          <w:szCs w:val="24"/>
        </w:rPr>
      </w:pPr>
      <w:r w:rsidRPr="007A4134">
        <w:rPr>
          <w:rFonts w:ascii="Times New Roman" w:eastAsia="Times New Roman" w:hAnsi="Times New Roman" w:cs="Times New Roman"/>
          <w:sz w:val="24"/>
          <w:szCs w:val="24"/>
        </w:rPr>
        <w:t>Yong, A. G</w:t>
      </w:r>
      <w:r w:rsidR="00B123E0" w:rsidRPr="007A4134">
        <w:rPr>
          <w:rFonts w:ascii="Times New Roman" w:eastAsia="Times New Roman" w:hAnsi="Times New Roman" w:cs="Times New Roman"/>
          <w:sz w:val="24"/>
          <w:szCs w:val="24"/>
        </w:rPr>
        <w:t>. &amp;</w:t>
      </w:r>
      <w:r w:rsidRPr="007A4134">
        <w:rPr>
          <w:rFonts w:ascii="Times New Roman" w:eastAsia="Times New Roman" w:hAnsi="Times New Roman" w:cs="Times New Roman"/>
          <w:sz w:val="24"/>
          <w:szCs w:val="24"/>
        </w:rPr>
        <w:t xml:space="preserve"> Pearce, S. (2013). </w:t>
      </w:r>
      <w:r w:rsidRPr="007A4134">
        <w:rPr>
          <w:rFonts w:ascii="Times New Roman" w:eastAsia="Times New Roman" w:hAnsi="Times New Roman" w:cs="Times New Roman"/>
          <w:i/>
          <w:sz w:val="24"/>
          <w:szCs w:val="24"/>
        </w:rPr>
        <w:t xml:space="preserve">A </w:t>
      </w:r>
      <w:r w:rsidRPr="007A4134">
        <w:rPr>
          <w:rFonts w:ascii="Times New Roman" w:eastAsia="Times New Roman" w:hAnsi="Times New Roman" w:cs="Times New Roman"/>
          <w:sz w:val="24"/>
          <w:szCs w:val="24"/>
        </w:rPr>
        <w:t xml:space="preserve">beginner’s guide to factor analysis: focusing on exploratory factor analysis. </w:t>
      </w:r>
      <w:r w:rsidRPr="007A4134">
        <w:rPr>
          <w:rFonts w:ascii="Times New Roman" w:eastAsia="Times New Roman" w:hAnsi="Times New Roman" w:cs="Times New Roman"/>
          <w:i/>
          <w:sz w:val="24"/>
          <w:szCs w:val="24"/>
        </w:rPr>
        <w:t>Tutorials in Quantitative Methods for Psychology,</w:t>
      </w:r>
      <w:r w:rsidRPr="007A4134">
        <w:rPr>
          <w:rFonts w:ascii="Times New Roman" w:eastAsia="Times New Roman" w:hAnsi="Times New Roman" w:cs="Times New Roman"/>
          <w:sz w:val="24"/>
          <w:szCs w:val="24"/>
        </w:rPr>
        <w:t xml:space="preserve"> </w:t>
      </w:r>
      <w:r w:rsidRPr="007A4134">
        <w:rPr>
          <w:rFonts w:ascii="Times New Roman" w:eastAsia="Times New Roman" w:hAnsi="Times New Roman" w:cs="Times New Roman"/>
          <w:i/>
          <w:sz w:val="24"/>
          <w:szCs w:val="24"/>
        </w:rPr>
        <w:t>9</w:t>
      </w:r>
      <w:r w:rsidRPr="007A4134">
        <w:rPr>
          <w:rFonts w:ascii="Times New Roman" w:eastAsia="Times New Roman" w:hAnsi="Times New Roman" w:cs="Times New Roman"/>
          <w:sz w:val="24"/>
          <w:szCs w:val="24"/>
        </w:rPr>
        <w:t>, 79-94.</w:t>
      </w:r>
    </w:p>
    <w:p w14:paraId="0F9A9F20" w14:textId="3B3961EF" w:rsidR="00AB6F51" w:rsidRPr="007A4134" w:rsidRDefault="00AB6F51" w:rsidP="009E555D">
      <w:pPr>
        <w:tabs>
          <w:tab w:val="left" w:pos="3413"/>
        </w:tabs>
        <w:spacing w:after="0" w:line="360" w:lineRule="auto"/>
        <w:ind w:left="567" w:hanging="567"/>
        <w:jc w:val="both"/>
        <w:rPr>
          <w:rFonts w:ascii="Times New Roman" w:eastAsia="Times New Roman" w:hAnsi="Times New Roman" w:cs="Times New Roman"/>
          <w:b/>
          <w:sz w:val="24"/>
          <w:szCs w:val="24"/>
        </w:rPr>
      </w:pPr>
    </w:p>
    <w:p w14:paraId="39D748FF" w14:textId="77777777" w:rsidR="004D600A" w:rsidRPr="007A4134" w:rsidRDefault="004D600A" w:rsidP="007A4134">
      <w:pPr>
        <w:tabs>
          <w:tab w:val="left" w:pos="3413"/>
        </w:tabs>
        <w:spacing w:after="0" w:line="360" w:lineRule="auto"/>
        <w:jc w:val="center"/>
        <w:rPr>
          <w:rFonts w:ascii="Times New Roman" w:eastAsia="Times New Roman" w:hAnsi="Times New Roman" w:cs="Times New Roman"/>
          <w:b/>
          <w:sz w:val="24"/>
          <w:szCs w:val="24"/>
          <w:lang w:val="en-US"/>
        </w:rPr>
      </w:pPr>
      <w:r w:rsidRPr="007A4134">
        <w:rPr>
          <w:rFonts w:ascii="Times New Roman" w:eastAsia="Times New Roman" w:hAnsi="Times New Roman" w:cs="Times New Roman"/>
          <w:b/>
          <w:sz w:val="24"/>
          <w:szCs w:val="24"/>
          <w:lang w:val="en-US"/>
        </w:rPr>
        <w:t xml:space="preserve">Extended </w:t>
      </w:r>
      <w:r w:rsidR="00880E8A" w:rsidRPr="007A4134">
        <w:rPr>
          <w:rFonts w:ascii="Times New Roman" w:eastAsia="Times New Roman" w:hAnsi="Times New Roman" w:cs="Times New Roman"/>
          <w:b/>
          <w:sz w:val="24"/>
          <w:szCs w:val="24"/>
          <w:lang w:val="en-US"/>
        </w:rPr>
        <w:t>S</w:t>
      </w:r>
      <w:r w:rsidRPr="007A4134">
        <w:rPr>
          <w:rFonts w:ascii="Times New Roman" w:eastAsia="Times New Roman" w:hAnsi="Times New Roman" w:cs="Times New Roman"/>
          <w:b/>
          <w:sz w:val="24"/>
          <w:szCs w:val="24"/>
          <w:lang w:val="en-US"/>
        </w:rPr>
        <w:t>ummary</w:t>
      </w:r>
    </w:p>
    <w:p w14:paraId="13182539" w14:textId="77777777" w:rsidR="004D600A" w:rsidRPr="007A4134" w:rsidRDefault="004D600A" w:rsidP="007A4134">
      <w:pPr>
        <w:spacing w:after="0" w:line="360" w:lineRule="auto"/>
        <w:ind w:firstLine="709"/>
        <w:jc w:val="both"/>
        <w:rPr>
          <w:rFonts w:ascii="Times New Roman" w:hAnsi="Times New Roman" w:cs="Times New Roman"/>
          <w:sz w:val="24"/>
          <w:szCs w:val="24"/>
          <w:lang w:val="en-US"/>
        </w:rPr>
      </w:pPr>
      <w:r w:rsidRPr="007A4134">
        <w:rPr>
          <w:rFonts w:ascii="Times New Roman" w:hAnsi="Times New Roman" w:cs="Times New Roman"/>
          <w:color w:val="000000" w:themeColor="text1"/>
          <w:sz w:val="24"/>
          <w:szCs w:val="24"/>
          <w:lang w:val="en-US"/>
        </w:rPr>
        <w:t xml:space="preserve">In an age where knowledge plays a major role in modernization, it is a must to give importance to science teaching in order to increase the number of individuals who are not rote learners and ask questions (Köseoğlu &amp; Kavak, 2001). In Turkey, studies are carried out to modernize the science education and training process in order to raise individuals who are open </w:t>
      </w:r>
      <w:r w:rsidRPr="007A4134">
        <w:rPr>
          <w:rFonts w:ascii="Times New Roman" w:hAnsi="Times New Roman" w:cs="Times New Roman"/>
          <w:color w:val="000000" w:themeColor="text1"/>
          <w:sz w:val="24"/>
          <w:szCs w:val="24"/>
          <w:lang w:val="en-US"/>
        </w:rPr>
        <w:lastRenderedPageBreak/>
        <w:t>to innovations and who can use science in all areas of life (Balbağ, Leblebicier, Karaer, Sarıkahya, &amp; Erkan, 2016). The reorganization of the science curriculum in accordance with the advances and developments in education, science and technology can be given as an example of these studies (Bayrak &amp; Erden, 2007). Thanks to the Transition System to High Schools, it is aimed that students understand the problem by reading, reach a conclusion by analyzing, and think critically (MEB, 2018). Thus, with the Transition System to High Schools, the concept of a new generation question entered the agenda of Turkey. As of the 2017-2018 academic year in Turkey, the Entrance Exam for High Schools came to the fore and changes were made in the question structures with this examination system.</w:t>
      </w:r>
      <w:r w:rsidRPr="007A4134">
        <w:rPr>
          <w:rFonts w:ascii="Times New Roman" w:hAnsi="Times New Roman" w:cs="Times New Roman"/>
          <w:sz w:val="24"/>
          <w:szCs w:val="24"/>
          <w:lang w:val="en-US"/>
        </w:rPr>
        <w:t xml:space="preserve"> </w:t>
      </w:r>
      <w:r w:rsidRPr="007A4134">
        <w:rPr>
          <w:rFonts w:ascii="Times New Roman" w:hAnsi="Times New Roman" w:cs="Times New Roman"/>
          <w:color w:val="000000" w:themeColor="text1"/>
          <w:sz w:val="24"/>
          <w:szCs w:val="24"/>
          <w:lang w:val="en-US"/>
        </w:rPr>
        <w:t>With these changes, new generation questions have come to the fore.</w:t>
      </w:r>
      <w:r w:rsidRPr="007A4134">
        <w:rPr>
          <w:rFonts w:ascii="Times New Roman" w:hAnsi="Times New Roman" w:cs="Times New Roman"/>
          <w:sz w:val="24"/>
          <w:szCs w:val="24"/>
          <w:lang w:val="en-US"/>
        </w:rPr>
        <w:t xml:space="preserve"> </w:t>
      </w:r>
      <w:r w:rsidRPr="007A4134">
        <w:rPr>
          <w:rFonts w:ascii="Times New Roman" w:hAnsi="Times New Roman" w:cs="Times New Roman"/>
          <w:color w:val="000000" w:themeColor="text1"/>
          <w:sz w:val="24"/>
          <w:szCs w:val="24"/>
          <w:lang w:val="en-US"/>
        </w:rPr>
        <w:t>New generation questions aim to measure high-level thinking skills such as inference, problem solving, analysis, critical thinking.</w:t>
      </w:r>
      <w:r w:rsidRPr="007A4134">
        <w:rPr>
          <w:rFonts w:ascii="Times New Roman" w:hAnsi="Times New Roman" w:cs="Times New Roman"/>
          <w:sz w:val="24"/>
          <w:szCs w:val="24"/>
          <w:lang w:val="en-US"/>
        </w:rPr>
        <w:t xml:space="preserve"> </w:t>
      </w:r>
      <w:r w:rsidRPr="007A4134">
        <w:rPr>
          <w:rFonts w:ascii="Times New Roman" w:hAnsi="Times New Roman" w:cs="Times New Roman"/>
          <w:color w:val="000000" w:themeColor="text1"/>
          <w:sz w:val="24"/>
          <w:szCs w:val="24"/>
          <w:lang w:val="en-US"/>
        </w:rPr>
        <w:t>Considering the relationship between students' perceptions on a subject, their success in the course, their interest in the course, and their effort for the course, it is important to determine students' perceptions of new generation science questions.</w:t>
      </w:r>
      <w:r w:rsidRPr="007A4134">
        <w:rPr>
          <w:rFonts w:ascii="Times New Roman" w:hAnsi="Times New Roman" w:cs="Times New Roman"/>
          <w:sz w:val="24"/>
          <w:szCs w:val="24"/>
          <w:lang w:val="en-US"/>
        </w:rPr>
        <w:t xml:space="preserve"> </w:t>
      </w:r>
      <w:r w:rsidRPr="007A4134">
        <w:rPr>
          <w:rFonts w:ascii="Times New Roman" w:hAnsi="Times New Roman" w:cs="Times New Roman"/>
          <w:color w:val="000000" w:themeColor="text1"/>
          <w:sz w:val="24"/>
          <w:szCs w:val="24"/>
          <w:lang w:val="en-US"/>
        </w:rPr>
        <w:t>For this reason, it can be said that measurement tools are needed to determine students' perceptions of new generation science questions.</w:t>
      </w:r>
      <w:r w:rsidRPr="007A4134">
        <w:rPr>
          <w:rFonts w:ascii="Times New Roman" w:hAnsi="Times New Roman" w:cs="Times New Roman"/>
          <w:sz w:val="24"/>
          <w:szCs w:val="24"/>
          <w:lang w:val="en-US"/>
        </w:rPr>
        <w:t xml:space="preserve"> </w:t>
      </w:r>
    </w:p>
    <w:p w14:paraId="2058B33B" w14:textId="77777777" w:rsidR="004D600A" w:rsidRPr="007A4134" w:rsidRDefault="004D600A" w:rsidP="007A4134">
      <w:pPr>
        <w:spacing w:after="0" w:line="360" w:lineRule="auto"/>
        <w:jc w:val="both"/>
        <w:rPr>
          <w:rFonts w:ascii="Times New Roman" w:hAnsi="Times New Roman" w:cs="Times New Roman"/>
          <w:color w:val="000000" w:themeColor="text1"/>
          <w:sz w:val="24"/>
          <w:szCs w:val="24"/>
          <w:lang w:val="en-US"/>
        </w:rPr>
      </w:pPr>
    </w:p>
    <w:p w14:paraId="05E0A8C4" w14:textId="77777777" w:rsidR="004D600A" w:rsidRPr="007A4134" w:rsidRDefault="004D600A" w:rsidP="007A4134">
      <w:pPr>
        <w:pBdr>
          <w:top w:val="nil"/>
          <w:left w:val="nil"/>
          <w:bottom w:val="nil"/>
          <w:right w:val="nil"/>
          <w:between w:val="nil"/>
        </w:pBdr>
        <w:tabs>
          <w:tab w:val="left" w:pos="3413"/>
        </w:tabs>
        <w:spacing w:after="0" w:line="360" w:lineRule="auto"/>
        <w:jc w:val="center"/>
        <w:rPr>
          <w:rFonts w:ascii="Times New Roman" w:hAnsi="Times New Roman" w:cs="Times New Roman"/>
          <w:b/>
          <w:color w:val="000000" w:themeColor="text1"/>
          <w:sz w:val="24"/>
          <w:szCs w:val="24"/>
          <w:lang w:val="en-US"/>
        </w:rPr>
      </w:pPr>
      <w:r w:rsidRPr="007A4134">
        <w:rPr>
          <w:rFonts w:ascii="Times New Roman" w:hAnsi="Times New Roman" w:cs="Times New Roman"/>
          <w:b/>
          <w:color w:val="000000" w:themeColor="text1"/>
          <w:sz w:val="24"/>
          <w:szCs w:val="24"/>
          <w:lang w:val="en-US"/>
        </w:rPr>
        <w:t>Aim</w:t>
      </w:r>
    </w:p>
    <w:p w14:paraId="16B721E0" w14:textId="77777777" w:rsidR="004D600A" w:rsidRPr="007A4134" w:rsidRDefault="004D600A" w:rsidP="007A4134">
      <w:pPr>
        <w:pBdr>
          <w:top w:val="nil"/>
          <w:left w:val="nil"/>
          <w:bottom w:val="nil"/>
          <w:right w:val="nil"/>
          <w:between w:val="nil"/>
        </w:pBdr>
        <w:tabs>
          <w:tab w:val="left" w:pos="3413"/>
        </w:tabs>
        <w:spacing w:after="0" w:line="360" w:lineRule="auto"/>
        <w:ind w:firstLine="709"/>
        <w:jc w:val="both"/>
        <w:rPr>
          <w:rFonts w:ascii="Times New Roman" w:hAnsi="Times New Roman" w:cs="Times New Roman"/>
          <w:sz w:val="24"/>
          <w:szCs w:val="24"/>
          <w:lang w:val="en-US"/>
        </w:rPr>
      </w:pPr>
      <w:r w:rsidRPr="007A4134">
        <w:rPr>
          <w:rFonts w:ascii="Times New Roman" w:hAnsi="Times New Roman" w:cs="Times New Roman"/>
          <w:color w:val="000000" w:themeColor="text1"/>
          <w:sz w:val="24"/>
          <w:szCs w:val="24"/>
          <w:lang w:val="en-US"/>
        </w:rPr>
        <w:t>The aim of the current research is to develop a valid and reliable measurement tool that will make it possible to measure students' perceptions of new generation science questions.</w:t>
      </w:r>
      <w:r w:rsidRPr="007A4134">
        <w:rPr>
          <w:rFonts w:ascii="Times New Roman" w:hAnsi="Times New Roman" w:cs="Times New Roman"/>
          <w:sz w:val="24"/>
          <w:szCs w:val="24"/>
          <w:lang w:val="en-US"/>
        </w:rPr>
        <w:t xml:space="preserve"> </w:t>
      </w:r>
    </w:p>
    <w:p w14:paraId="0A9B4A79" w14:textId="77777777" w:rsidR="004D600A" w:rsidRPr="007A4134" w:rsidRDefault="004D600A" w:rsidP="007A4134">
      <w:pPr>
        <w:pBdr>
          <w:top w:val="nil"/>
          <w:left w:val="nil"/>
          <w:bottom w:val="nil"/>
          <w:right w:val="nil"/>
          <w:between w:val="nil"/>
        </w:pBdr>
        <w:tabs>
          <w:tab w:val="left" w:pos="3413"/>
        </w:tabs>
        <w:spacing w:after="0" w:line="360" w:lineRule="auto"/>
        <w:jc w:val="center"/>
        <w:rPr>
          <w:rFonts w:ascii="Times New Roman" w:hAnsi="Times New Roman" w:cs="Times New Roman"/>
          <w:b/>
          <w:color w:val="000000" w:themeColor="text1"/>
          <w:sz w:val="24"/>
          <w:szCs w:val="24"/>
          <w:lang w:val="en-US"/>
        </w:rPr>
      </w:pPr>
      <w:r w:rsidRPr="007A4134">
        <w:rPr>
          <w:rFonts w:ascii="Times New Roman" w:hAnsi="Times New Roman" w:cs="Times New Roman"/>
          <w:b/>
          <w:color w:val="000000" w:themeColor="text1"/>
          <w:sz w:val="24"/>
          <w:szCs w:val="24"/>
          <w:lang w:val="en-US"/>
        </w:rPr>
        <w:t>Method</w:t>
      </w:r>
    </w:p>
    <w:p w14:paraId="0284AB00" w14:textId="25A690D6" w:rsidR="004D600A" w:rsidRPr="007A4134" w:rsidRDefault="00CC020B" w:rsidP="007A4134">
      <w:pPr>
        <w:pBdr>
          <w:top w:val="nil"/>
          <w:left w:val="nil"/>
          <w:bottom w:val="nil"/>
          <w:right w:val="nil"/>
          <w:between w:val="nil"/>
        </w:pBdr>
        <w:tabs>
          <w:tab w:val="left" w:pos="3413"/>
        </w:tabs>
        <w:spacing w:after="0" w:line="360" w:lineRule="auto"/>
        <w:ind w:firstLine="709"/>
        <w:jc w:val="both"/>
        <w:rPr>
          <w:rFonts w:ascii="Times New Roman" w:hAnsi="Times New Roman" w:cs="Times New Roman"/>
          <w:color w:val="000000" w:themeColor="text1"/>
          <w:sz w:val="24"/>
          <w:szCs w:val="24"/>
          <w:lang w:val="en-US"/>
        </w:rPr>
      </w:pPr>
      <w:r w:rsidRPr="007A4134">
        <w:rPr>
          <w:rFonts w:ascii="Times New Roman" w:hAnsi="Times New Roman" w:cs="Times New Roman"/>
          <w:iCs/>
          <w:color w:val="000000" w:themeColor="text1"/>
          <w:sz w:val="24"/>
          <w:szCs w:val="24"/>
          <w:lang w:val="en-US"/>
        </w:rPr>
        <w:t>The current research was designed as a measurement tool development study.</w:t>
      </w:r>
      <w:r w:rsidRPr="007A4134">
        <w:rPr>
          <w:rFonts w:ascii="Times New Roman" w:hAnsi="Times New Roman" w:cs="Times New Roman"/>
          <w:sz w:val="24"/>
          <w:szCs w:val="24"/>
          <w:lang w:val="en-US"/>
        </w:rPr>
        <w:t xml:space="preserve"> </w:t>
      </w:r>
      <w:r w:rsidR="004D600A" w:rsidRPr="007A4134">
        <w:rPr>
          <w:rFonts w:ascii="Times New Roman" w:hAnsi="Times New Roman" w:cs="Times New Roman"/>
          <w:color w:val="000000" w:themeColor="text1"/>
          <w:sz w:val="24"/>
          <w:szCs w:val="24"/>
          <w:lang w:val="en-US"/>
        </w:rPr>
        <w:t xml:space="preserve">During the development of the measurement tool, a total of 495 students attending the eighth and ninth grades from 20 provinces participated in the research for Exploratory Factor Analysis (EFA). For the Confirmatory Factor Analysis (CFA), a total of 525 eighth grade students from nine provinces participated. The measurement tool, which was planned to be developed in order to determine the perceptions of the new generation science questions, was developed in a process consisting of six stages. Detailed information about the six stages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given below. </w:t>
      </w:r>
      <w:r w:rsidR="004D600A" w:rsidRPr="007A4134">
        <w:rPr>
          <w:rFonts w:ascii="Times New Roman" w:hAnsi="Times New Roman" w:cs="Times New Roman"/>
          <w:b/>
          <w:i/>
          <w:color w:val="000000" w:themeColor="text1"/>
          <w:sz w:val="24"/>
          <w:szCs w:val="24"/>
          <w:lang w:val="en-US"/>
        </w:rPr>
        <w:t>First stage</w:t>
      </w:r>
      <w:r w:rsidR="004D600A" w:rsidRPr="007A4134">
        <w:rPr>
          <w:rFonts w:ascii="Times New Roman" w:hAnsi="Times New Roman" w:cs="Times New Roman"/>
          <w:color w:val="000000" w:themeColor="text1"/>
          <w:sz w:val="24"/>
          <w:szCs w:val="24"/>
          <w:lang w:val="en-US"/>
        </w:rPr>
        <w:t xml:space="preserve">: It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the item pool creation stage. At this stage, a literature review was conducted first, and the scales for attitude and other dimensions developed in previous studies were examined, and the stage of creating an item pool was initiated (Coşkun et al. 2020; Taşkın </w:t>
      </w:r>
      <w:r w:rsidR="00906752" w:rsidRPr="007A4134">
        <w:rPr>
          <w:rFonts w:ascii="Times New Roman" w:hAnsi="Times New Roman" w:cs="Times New Roman"/>
          <w:color w:val="000000" w:themeColor="text1"/>
          <w:sz w:val="24"/>
          <w:szCs w:val="24"/>
          <w:lang w:val="en-US"/>
        </w:rPr>
        <w:t>&amp;</w:t>
      </w:r>
      <w:r w:rsidR="004D600A" w:rsidRPr="007A4134">
        <w:rPr>
          <w:rFonts w:ascii="Times New Roman" w:hAnsi="Times New Roman" w:cs="Times New Roman"/>
          <w:color w:val="000000" w:themeColor="text1"/>
          <w:sz w:val="24"/>
          <w:szCs w:val="24"/>
          <w:lang w:val="en-US"/>
        </w:rPr>
        <w:t xml:space="preserve"> Aksoy 2019; Özcan </w:t>
      </w:r>
      <w:r w:rsidR="00906752" w:rsidRPr="007A4134">
        <w:rPr>
          <w:rFonts w:ascii="Times New Roman" w:hAnsi="Times New Roman" w:cs="Times New Roman"/>
          <w:color w:val="000000" w:themeColor="text1"/>
          <w:sz w:val="24"/>
          <w:szCs w:val="24"/>
          <w:lang w:val="en-US"/>
        </w:rPr>
        <w:t>&amp;</w:t>
      </w:r>
      <w:r w:rsidR="004D600A" w:rsidRPr="007A4134">
        <w:rPr>
          <w:rFonts w:ascii="Times New Roman" w:hAnsi="Times New Roman" w:cs="Times New Roman"/>
          <w:color w:val="000000" w:themeColor="text1"/>
          <w:sz w:val="24"/>
          <w:szCs w:val="24"/>
          <w:lang w:val="en-US"/>
        </w:rPr>
        <w:t xml:space="preserve"> Koca 2018; Balım et al. 2009; Yaşar </w:t>
      </w:r>
      <w:r w:rsidR="00906752" w:rsidRPr="007A4134">
        <w:rPr>
          <w:rFonts w:ascii="Times New Roman" w:hAnsi="Times New Roman" w:cs="Times New Roman"/>
          <w:color w:val="000000" w:themeColor="text1"/>
          <w:sz w:val="24"/>
          <w:szCs w:val="24"/>
          <w:lang w:val="en-US"/>
        </w:rPr>
        <w:t>&amp;</w:t>
      </w:r>
      <w:r w:rsidR="004D600A" w:rsidRPr="007A4134">
        <w:rPr>
          <w:rFonts w:ascii="Times New Roman" w:hAnsi="Times New Roman" w:cs="Times New Roman"/>
          <w:color w:val="000000" w:themeColor="text1"/>
          <w:sz w:val="24"/>
          <w:szCs w:val="24"/>
          <w:lang w:val="en-US"/>
        </w:rPr>
        <w:t xml:space="preserve"> Anagün</w:t>
      </w:r>
      <w:r w:rsidR="00855025" w:rsidRPr="007A4134">
        <w:rPr>
          <w:rFonts w:ascii="Times New Roman" w:hAnsi="Times New Roman" w:cs="Times New Roman"/>
          <w:color w:val="000000" w:themeColor="text1"/>
          <w:sz w:val="24"/>
          <w:szCs w:val="24"/>
          <w:lang w:val="en-US"/>
        </w:rPr>
        <w:t>,</w:t>
      </w:r>
      <w:r w:rsidR="004D600A" w:rsidRPr="007A4134">
        <w:rPr>
          <w:rFonts w:ascii="Times New Roman" w:hAnsi="Times New Roman" w:cs="Times New Roman"/>
          <w:color w:val="000000" w:themeColor="text1"/>
          <w:sz w:val="24"/>
          <w:szCs w:val="24"/>
          <w:lang w:val="en-US"/>
        </w:rPr>
        <w:t xml:space="preserve"> 2008; Nuhoğlu 2008; Yeşilyurt et al. 2005). </w:t>
      </w:r>
      <w:r w:rsidR="004D600A" w:rsidRPr="007A4134">
        <w:rPr>
          <w:rFonts w:ascii="Times New Roman" w:hAnsi="Times New Roman" w:cs="Times New Roman"/>
          <w:b/>
          <w:i/>
          <w:color w:val="000000" w:themeColor="text1"/>
          <w:sz w:val="24"/>
          <w:szCs w:val="24"/>
          <w:lang w:val="en-US"/>
        </w:rPr>
        <w:t>The second stage</w:t>
      </w:r>
      <w:r w:rsidR="004D600A" w:rsidRPr="007A4134">
        <w:rPr>
          <w:rFonts w:ascii="Times New Roman" w:hAnsi="Times New Roman" w:cs="Times New Roman"/>
          <w:color w:val="000000" w:themeColor="text1"/>
          <w:sz w:val="24"/>
          <w:szCs w:val="24"/>
          <w:lang w:val="en-US"/>
        </w:rPr>
        <w:t xml:space="preserve">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the content validity determination stage. Expert opinion was </w:t>
      </w:r>
      <w:r w:rsidR="004D600A" w:rsidRPr="007A4134">
        <w:rPr>
          <w:rFonts w:ascii="Times New Roman" w:hAnsi="Times New Roman" w:cs="Times New Roman"/>
          <w:color w:val="000000" w:themeColor="text1"/>
          <w:sz w:val="24"/>
          <w:szCs w:val="24"/>
          <w:lang w:val="en-US"/>
        </w:rPr>
        <w:lastRenderedPageBreak/>
        <w:t xml:space="preserve">sought for content validity, which reveals how well a scale and its items serve the purpose (Karakoç &amp; Dönmez, 2014). </w:t>
      </w:r>
      <w:r w:rsidR="004D600A" w:rsidRPr="007A4134">
        <w:rPr>
          <w:rFonts w:ascii="Times New Roman" w:hAnsi="Times New Roman" w:cs="Times New Roman"/>
          <w:b/>
          <w:i/>
          <w:color w:val="000000" w:themeColor="text1"/>
          <w:sz w:val="24"/>
          <w:szCs w:val="24"/>
          <w:lang w:val="en-US"/>
        </w:rPr>
        <w:t>Third stage</w:t>
      </w:r>
      <w:r w:rsidR="004D600A" w:rsidRPr="007A4134">
        <w:rPr>
          <w:rFonts w:ascii="Times New Roman" w:hAnsi="Times New Roman" w:cs="Times New Roman"/>
          <w:color w:val="000000" w:themeColor="text1"/>
          <w:sz w:val="24"/>
          <w:szCs w:val="24"/>
          <w:lang w:val="en-US"/>
        </w:rPr>
        <w:t xml:space="preserve">: This process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the implementation stage. The draft scale was administered to 495 students, 74% of whom were in the eighth grade and 26% in the ninth grade. </w:t>
      </w:r>
      <w:r w:rsidR="004D600A" w:rsidRPr="007A4134">
        <w:rPr>
          <w:rFonts w:ascii="Times New Roman" w:hAnsi="Times New Roman" w:cs="Times New Roman"/>
          <w:b/>
          <w:i/>
          <w:color w:val="000000" w:themeColor="text1"/>
          <w:sz w:val="24"/>
          <w:szCs w:val="24"/>
          <w:lang w:val="en-US"/>
        </w:rPr>
        <w:t>Fourth stage</w:t>
      </w:r>
      <w:r w:rsidR="004D600A" w:rsidRPr="007A4134">
        <w:rPr>
          <w:rFonts w:ascii="Times New Roman" w:hAnsi="Times New Roman" w:cs="Times New Roman"/>
          <w:color w:val="000000" w:themeColor="text1"/>
          <w:sz w:val="24"/>
          <w:szCs w:val="24"/>
          <w:lang w:val="en-US"/>
        </w:rPr>
        <w:t xml:space="preserve">: </w:t>
      </w:r>
      <w:r w:rsidR="00E5335F" w:rsidRPr="007A4134">
        <w:rPr>
          <w:rFonts w:ascii="Times New Roman" w:hAnsi="Times New Roman" w:cs="Times New Roman"/>
          <w:color w:val="000000" w:themeColor="text1"/>
          <w:sz w:val="24"/>
          <w:szCs w:val="24"/>
          <w:lang w:val="en-US"/>
        </w:rPr>
        <w:t>This stage was</w:t>
      </w:r>
      <w:r w:rsidR="004D600A" w:rsidRPr="007A4134">
        <w:rPr>
          <w:rFonts w:ascii="Times New Roman" w:hAnsi="Times New Roman" w:cs="Times New Roman"/>
          <w:color w:val="000000" w:themeColor="text1"/>
          <w:sz w:val="24"/>
          <w:szCs w:val="24"/>
          <w:lang w:val="en-US"/>
        </w:rPr>
        <w:t xml:space="preserve"> the construct validity of the measurement tool was provided. EFA based on principal component analysis method was applied to examine the construct validity of the scale. At this stage, CFA was also performed to verify the validity of the latent variables that emerged as a result of EFA on a different sample. </w:t>
      </w:r>
      <w:r w:rsidR="004D600A" w:rsidRPr="007A4134">
        <w:rPr>
          <w:rFonts w:ascii="Times New Roman" w:hAnsi="Times New Roman" w:cs="Times New Roman"/>
          <w:b/>
          <w:i/>
          <w:color w:val="000000" w:themeColor="text1"/>
          <w:sz w:val="24"/>
          <w:szCs w:val="24"/>
          <w:lang w:val="en-US"/>
        </w:rPr>
        <w:t>Fifth stage</w:t>
      </w:r>
      <w:r w:rsidR="004D600A" w:rsidRPr="007A4134">
        <w:rPr>
          <w:rFonts w:ascii="Times New Roman" w:hAnsi="Times New Roman" w:cs="Times New Roman"/>
          <w:color w:val="000000" w:themeColor="text1"/>
          <w:sz w:val="24"/>
          <w:szCs w:val="24"/>
          <w:lang w:val="en-US"/>
        </w:rPr>
        <w:t xml:space="preserve">: It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the stage where reliability calculations were performed. In this study, the reliability of the scale was calculated with the Cronbach alpha coefficient. </w:t>
      </w:r>
      <w:r w:rsidR="004D600A" w:rsidRPr="007A4134">
        <w:rPr>
          <w:rFonts w:ascii="Times New Roman" w:hAnsi="Times New Roman" w:cs="Times New Roman"/>
          <w:b/>
          <w:i/>
          <w:color w:val="000000" w:themeColor="text1"/>
          <w:sz w:val="24"/>
          <w:szCs w:val="24"/>
          <w:lang w:val="en-US"/>
        </w:rPr>
        <w:t>Sixth stage</w:t>
      </w:r>
      <w:r w:rsidR="004D600A" w:rsidRPr="007A4134">
        <w:rPr>
          <w:rFonts w:ascii="Times New Roman" w:hAnsi="Times New Roman" w:cs="Times New Roman"/>
          <w:color w:val="000000" w:themeColor="text1"/>
          <w:sz w:val="24"/>
          <w:szCs w:val="24"/>
          <w:lang w:val="en-US"/>
        </w:rPr>
        <w:t xml:space="preserve">: It </w:t>
      </w:r>
      <w:r w:rsidR="00E5335F" w:rsidRPr="007A4134">
        <w:rPr>
          <w:rFonts w:ascii="Times New Roman" w:hAnsi="Times New Roman" w:cs="Times New Roman"/>
          <w:color w:val="000000" w:themeColor="text1"/>
          <w:sz w:val="24"/>
          <w:szCs w:val="24"/>
          <w:lang w:val="en-US"/>
        </w:rPr>
        <w:t>was</w:t>
      </w:r>
      <w:r w:rsidR="004D600A" w:rsidRPr="007A4134">
        <w:rPr>
          <w:rFonts w:ascii="Times New Roman" w:hAnsi="Times New Roman" w:cs="Times New Roman"/>
          <w:color w:val="000000" w:themeColor="text1"/>
          <w:sz w:val="24"/>
          <w:szCs w:val="24"/>
          <w:lang w:val="en-US"/>
        </w:rPr>
        <w:t xml:space="preserve"> the stage where the measuring tool was given its final shape. Latent variables discovered by EFA were confirmed by DFA. DFA operations were performed with the AMOS package program.</w:t>
      </w:r>
    </w:p>
    <w:p w14:paraId="36A0C477" w14:textId="77777777" w:rsidR="004D600A" w:rsidRPr="007A4134" w:rsidRDefault="004D600A" w:rsidP="007A4134">
      <w:pPr>
        <w:pBdr>
          <w:top w:val="nil"/>
          <w:left w:val="nil"/>
          <w:bottom w:val="nil"/>
          <w:right w:val="nil"/>
          <w:between w:val="nil"/>
        </w:pBdr>
        <w:tabs>
          <w:tab w:val="left" w:pos="3413"/>
        </w:tabs>
        <w:spacing w:after="0" w:line="360" w:lineRule="auto"/>
        <w:jc w:val="center"/>
        <w:rPr>
          <w:rFonts w:ascii="Times New Roman" w:hAnsi="Times New Roman" w:cs="Times New Roman"/>
          <w:b/>
          <w:bCs/>
          <w:color w:val="000000" w:themeColor="text1"/>
          <w:sz w:val="24"/>
          <w:szCs w:val="24"/>
          <w:lang w:val="en-US"/>
        </w:rPr>
      </w:pPr>
      <w:r w:rsidRPr="007A4134">
        <w:rPr>
          <w:rStyle w:val="markedcontent"/>
          <w:rFonts w:ascii="Times New Roman" w:hAnsi="Times New Roman" w:cs="Times New Roman"/>
          <w:b/>
          <w:bCs/>
          <w:sz w:val="24"/>
          <w:szCs w:val="24"/>
          <w:lang w:val="en-US"/>
        </w:rPr>
        <w:t xml:space="preserve">Findings, </w:t>
      </w:r>
      <w:r w:rsidRPr="007A4134">
        <w:rPr>
          <w:rFonts w:ascii="Times New Roman" w:hAnsi="Times New Roman" w:cs="Times New Roman"/>
          <w:b/>
          <w:bCs/>
          <w:color w:val="000000" w:themeColor="text1"/>
          <w:sz w:val="24"/>
          <w:szCs w:val="24"/>
          <w:lang w:val="en-US"/>
        </w:rPr>
        <w:t xml:space="preserve">Results </w:t>
      </w:r>
      <w:r w:rsidRPr="007A4134">
        <w:rPr>
          <w:rStyle w:val="markedcontent"/>
          <w:rFonts w:ascii="Times New Roman" w:hAnsi="Times New Roman" w:cs="Times New Roman"/>
          <w:b/>
          <w:bCs/>
          <w:sz w:val="24"/>
          <w:szCs w:val="24"/>
          <w:lang w:val="en-US"/>
        </w:rPr>
        <w:t>and Conclusion</w:t>
      </w:r>
    </w:p>
    <w:p w14:paraId="509DDC2E" w14:textId="77777777" w:rsidR="004D600A" w:rsidRPr="007A4134" w:rsidRDefault="004D600A" w:rsidP="007A4134">
      <w:pPr>
        <w:pBdr>
          <w:top w:val="nil"/>
          <w:left w:val="nil"/>
          <w:bottom w:val="nil"/>
          <w:right w:val="nil"/>
          <w:between w:val="nil"/>
        </w:pBdr>
        <w:tabs>
          <w:tab w:val="left" w:pos="3413"/>
        </w:tabs>
        <w:spacing w:after="0" w:line="360" w:lineRule="auto"/>
        <w:ind w:firstLine="709"/>
        <w:jc w:val="both"/>
        <w:rPr>
          <w:rFonts w:ascii="Times New Roman" w:hAnsi="Times New Roman" w:cs="Times New Roman"/>
          <w:color w:val="000000" w:themeColor="text1"/>
          <w:sz w:val="24"/>
          <w:szCs w:val="24"/>
          <w:lang w:val="en-US"/>
        </w:rPr>
      </w:pPr>
      <w:r w:rsidRPr="007A4134">
        <w:rPr>
          <w:rFonts w:ascii="Times New Roman" w:hAnsi="Times New Roman" w:cs="Times New Roman"/>
          <w:color w:val="000000" w:themeColor="text1"/>
          <w:sz w:val="24"/>
          <w:szCs w:val="24"/>
          <w:lang w:val="en-US"/>
        </w:rPr>
        <w:t>As a result of the analysis, it was determined that the scale had a three-factor structure. The Cronbach alpha internal consistency coefficient of the scale, which was finalized at the end of the EFA process, was calculated as 0.95. In addition, when the reliability coefficients for each factor were examined, these coefficients were calculated as 0.92 for Self-efficacy, 0.91 for Attitude, and 0.90 for Willingness. Considering the result, it can be said that the developed measurement tool has a high reliability. It was determined that the factor load values of the scale items took values between 0.49 and 0.74. The total variance rate for the measurement tool, in which a three-factor structure was obtained as a result of EFA, was calculated as 60.8%. Moreover, it was determined that the correlation values between the sub-factors were between 0.54 and 0.65. Then, CFA was performed to verify the factor structure of the measurement tool developed with EFA. As a result of DFA, it was determined that the SRMR value, which is one of the fit indices, was at a good level, and χ2/sd, GFI, AGFI, NFI, NNFI, CFI, RMSEA values were at acceptable levels. Naming the factors, the first factor was named as Self-efficacy, the second factor was named Attitude, and the third factor was named Willingness. As a result of the research, a valid and reliable measurement tool with a three-factor (self-efficacy, attitude and willingness) structure consisting of 26 items was developed to determine students' perceptions of new generation science questions.</w:t>
      </w:r>
    </w:p>
    <w:p w14:paraId="53149E1C" w14:textId="77777777" w:rsidR="006B61F6" w:rsidRPr="007A4134" w:rsidRDefault="006B61F6" w:rsidP="007A4134">
      <w:pPr>
        <w:tabs>
          <w:tab w:val="left" w:pos="3413"/>
        </w:tabs>
        <w:spacing w:after="0" w:line="360" w:lineRule="auto"/>
        <w:rPr>
          <w:rFonts w:ascii="Times New Roman" w:eastAsia="Times New Roman" w:hAnsi="Times New Roman" w:cs="Times New Roman"/>
          <w:b/>
          <w:sz w:val="24"/>
          <w:szCs w:val="24"/>
          <w:lang w:val="en-US"/>
        </w:rPr>
      </w:pPr>
    </w:p>
    <w:p w14:paraId="258DB6B2" w14:textId="77777777" w:rsidR="002461D4" w:rsidRPr="007A4134" w:rsidRDefault="002461D4" w:rsidP="007A4134">
      <w:pPr>
        <w:rPr>
          <w:rFonts w:ascii="Times New Roman" w:eastAsia="Times New Roman" w:hAnsi="Times New Roman" w:cs="Times New Roman"/>
          <w:b/>
          <w:sz w:val="24"/>
          <w:szCs w:val="24"/>
        </w:rPr>
      </w:pPr>
      <w:r w:rsidRPr="007A4134">
        <w:rPr>
          <w:rFonts w:ascii="Times New Roman" w:eastAsia="Times New Roman" w:hAnsi="Times New Roman" w:cs="Times New Roman"/>
          <w:b/>
          <w:sz w:val="24"/>
          <w:szCs w:val="24"/>
        </w:rPr>
        <w:br w:type="page"/>
      </w:r>
    </w:p>
    <w:tbl>
      <w:tblPr>
        <w:tblStyle w:val="TabloKlavuzu"/>
        <w:tblW w:w="4866"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784"/>
      </w:tblGrid>
      <w:tr w:rsidR="002461D4" w:rsidRPr="007A4134" w14:paraId="3B36A660" w14:textId="77777777" w:rsidTr="00994860">
        <w:tc>
          <w:tcPr>
            <w:tcW w:w="5000" w:type="pct"/>
          </w:tcPr>
          <w:p w14:paraId="3B440312" w14:textId="5B6A2670" w:rsidR="002461D4" w:rsidRPr="007A4134" w:rsidRDefault="002461D4" w:rsidP="007A4134">
            <w:pPr>
              <w:spacing w:line="360" w:lineRule="auto"/>
              <w:jc w:val="both"/>
              <w:rPr>
                <w:rFonts w:ascii="Times New Roman" w:hAnsi="Times New Roman" w:cs="Times New Roman"/>
                <w:b/>
                <w:sz w:val="24"/>
                <w:szCs w:val="24"/>
              </w:rPr>
            </w:pPr>
            <w:r w:rsidRPr="007A4134">
              <w:rPr>
                <w:rFonts w:ascii="Times New Roman" w:eastAsia="Times New Roman" w:hAnsi="Times New Roman" w:cs="Times New Roman"/>
                <w:b/>
                <w:sz w:val="24"/>
                <w:szCs w:val="24"/>
              </w:rPr>
              <w:lastRenderedPageBreak/>
              <w:t>Ek-1 (</w:t>
            </w:r>
            <w:r w:rsidR="00656669" w:rsidRPr="007A4134">
              <w:rPr>
                <w:rFonts w:ascii="Times New Roman" w:hAnsi="Times New Roman" w:cs="Times New Roman"/>
                <w:b/>
                <w:sz w:val="24"/>
                <w:szCs w:val="24"/>
              </w:rPr>
              <w:t>Ölçme Aracının Son Hali</w:t>
            </w:r>
            <w:r w:rsidRPr="007A4134">
              <w:rPr>
                <w:rFonts w:ascii="Times New Roman" w:hAnsi="Times New Roman" w:cs="Times New Roman"/>
                <w:b/>
                <w:sz w:val="24"/>
                <w:szCs w:val="24"/>
              </w:rPr>
              <w:t>)Öz-yeterlik</w:t>
            </w:r>
          </w:p>
        </w:tc>
      </w:tr>
      <w:tr w:rsidR="002461D4" w:rsidRPr="007A4134" w14:paraId="745B480F" w14:textId="77777777" w:rsidTr="00994860">
        <w:tc>
          <w:tcPr>
            <w:tcW w:w="5000" w:type="pct"/>
          </w:tcPr>
          <w:p w14:paraId="3A998CBD"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m21.Yeni nesil fen soruları genel olarak zordur.</w:t>
            </w:r>
          </w:p>
          <w:p w14:paraId="2FB8FCA9"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m26.Yeni nesil fen sorusu deyince aklıma zor soru gelir.</w:t>
            </w:r>
          </w:p>
          <w:p w14:paraId="66C1BC9A"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m43.Yeni nesil fen sorularından dolayı LGS’de başarısız olacağımı düşünürüm.</w:t>
            </w:r>
          </w:p>
          <w:p w14:paraId="316D5EA6"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 xml:space="preserve">m11.Yeni nesil fen sorularını </w:t>
            </w:r>
            <w:r w:rsidR="00671ADD" w:rsidRPr="007A4134">
              <w:rPr>
                <w:rFonts w:ascii="Times New Roman" w:hAnsi="Times New Roman" w:cs="Times New Roman"/>
                <w:color w:val="000000" w:themeColor="text1"/>
                <w:sz w:val="24"/>
                <w:szCs w:val="24"/>
              </w:rPr>
              <w:t>bir defa okuyarak</w:t>
            </w:r>
            <w:r w:rsidRPr="007A4134">
              <w:rPr>
                <w:rFonts w:ascii="Times New Roman" w:hAnsi="Times New Roman" w:cs="Times New Roman"/>
                <w:color w:val="000000" w:themeColor="text1"/>
                <w:sz w:val="24"/>
                <w:szCs w:val="24"/>
              </w:rPr>
              <w:t xml:space="preserve"> anlayamam.</w:t>
            </w:r>
          </w:p>
          <w:p w14:paraId="4BD4E610"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m41.Yeni nesil fen soruları beni korkutur.</w:t>
            </w:r>
          </w:p>
          <w:p w14:paraId="418AD2E6"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m13.Yeni nesil fen sorularını yapamayacağımı düşünürüm.</w:t>
            </w:r>
          </w:p>
          <w:p w14:paraId="05C9884A"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m14.Yeni nesil fen sorularının çözümünün uzun zaman alması yorucudur.</w:t>
            </w:r>
          </w:p>
          <w:p w14:paraId="1F7E4458"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m37.Yeni nesil fen sorularını anlama</w:t>
            </w:r>
            <w:r w:rsidR="00671ADD" w:rsidRPr="007A4134">
              <w:rPr>
                <w:rFonts w:ascii="Times New Roman" w:hAnsi="Times New Roman" w:cs="Times New Roman"/>
                <w:color w:val="000000" w:themeColor="text1"/>
                <w:sz w:val="24"/>
                <w:szCs w:val="24"/>
              </w:rPr>
              <w:t>ya çalışmak yorucudur</w:t>
            </w:r>
            <w:r w:rsidRPr="007A4134">
              <w:rPr>
                <w:rFonts w:ascii="Times New Roman" w:hAnsi="Times New Roman" w:cs="Times New Roman"/>
                <w:color w:val="000000" w:themeColor="text1"/>
                <w:sz w:val="24"/>
                <w:szCs w:val="24"/>
              </w:rPr>
              <w:t>.</w:t>
            </w:r>
          </w:p>
          <w:p w14:paraId="4A10A60E"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m44.Yeni nesil fen soruları sınavda çok zamanımı aldığı için diğer derse zaman kalmaz.</w:t>
            </w:r>
          </w:p>
          <w:p w14:paraId="7BBF48DD"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m16.Yeni nesil fen sorularında okuduğumu anlamakta zorlanırım.</w:t>
            </w:r>
          </w:p>
        </w:tc>
      </w:tr>
      <w:tr w:rsidR="002461D4" w:rsidRPr="007A4134" w14:paraId="2892DDCD" w14:textId="77777777" w:rsidTr="00994860">
        <w:tc>
          <w:tcPr>
            <w:tcW w:w="5000" w:type="pct"/>
          </w:tcPr>
          <w:p w14:paraId="6CE8585D" w14:textId="77777777" w:rsidR="002461D4" w:rsidRPr="007A4134" w:rsidRDefault="002461D4" w:rsidP="007A4134">
            <w:pPr>
              <w:spacing w:line="360" w:lineRule="auto"/>
              <w:jc w:val="both"/>
              <w:rPr>
                <w:rFonts w:ascii="Times New Roman" w:hAnsi="Times New Roman" w:cs="Times New Roman"/>
                <w:b/>
                <w:color w:val="000000" w:themeColor="text1"/>
                <w:sz w:val="24"/>
                <w:szCs w:val="24"/>
              </w:rPr>
            </w:pPr>
            <w:r w:rsidRPr="007A4134">
              <w:rPr>
                <w:rFonts w:ascii="Times New Roman" w:hAnsi="Times New Roman" w:cs="Times New Roman"/>
                <w:b/>
                <w:color w:val="000000" w:themeColor="text1"/>
                <w:sz w:val="24"/>
                <w:szCs w:val="24"/>
              </w:rPr>
              <w:t>Tutum</w:t>
            </w:r>
          </w:p>
        </w:tc>
      </w:tr>
      <w:tr w:rsidR="002461D4" w:rsidRPr="007A4134" w14:paraId="5CE61C3F" w14:textId="77777777" w:rsidTr="00994860">
        <w:tc>
          <w:tcPr>
            <w:tcW w:w="5000" w:type="pct"/>
          </w:tcPr>
          <w:p w14:paraId="2553B83F" w14:textId="77777777" w:rsidR="002461D4" w:rsidRPr="007A4134" w:rsidRDefault="002461D4" w:rsidP="007A4134">
            <w:pPr>
              <w:spacing w:line="360" w:lineRule="auto"/>
              <w:ind w:left="426"/>
              <w:rPr>
                <w:rFonts w:ascii="Times New Roman" w:hAnsi="Times New Roman" w:cs="Times New Roman"/>
                <w:sz w:val="24"/>
                <w:szCs w:val="24"/>
              </w:rPr>
            </w:pPr>
            <w:r w:rsidRPr="007A4134">
              <w:rPr>
                <w:rFonts w:ascii="Times New Roman" w:hAnsi="Times New Roman" w:cs="Times New Roman"/>
                <w:sz w:val="24"/>
                <w:szCs w:val="24"/>
              </w:rPr>
              <w:t>m49.Yeni nesil fen soruları günlük hayattaki olaylar olduğundan çözümü zevklidir.</w:t>
            </w:r>
          </w:p>
          <w:p w14:paraId="17D01A43"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m47.Sınavlarda karşıma yeni nesil fen soruları çıkması beni motive eder.</w:t>
            </w:r>
          </w:p>
          <w:p w14:paraId="258C39DC"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m36.Yeni nesil fen sorularının çözümünden zevk alırım.</w:t>
            </w:r>
          </w:p>
          <w:p w14:paraId="0F946545"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m1.Yeni nesil fen sorularını çözmek merak duygumu harekete geçirir.</w:t>
            </w:r>
          </w:p>
          <w:p w14:paraId="4AFDD252"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m2.Yeni nesil fen sorusunu kafamda canlandırmaya çalışmaktan zevk duyarım.</w:t>
            </w:r>
          </w:p>
          <w:p w14:paraId="067A6DDB"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m29.Yeni nesil fen soruları düşünme gücümü geliştirmesi hoşuma gider.</w:t>
            </w:r>
          </w:p>
          <w:p w14:paraId="21D52AC6"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m46.Yeni nesil fen sorularında karşılaştığım bilgiler kendimi geliştirmemi destekler.</w:t>
            </w:r>
          </w:p>
          <w:p w14:paraId="09D6BAF6"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m31.Yeni nesil fen sorularının fen dersi ile uyumlu olması sayesinde öğrendiklerimin farkına varırım.</w:t>
            </w:r>
          </w:p>
          <w:p w14:paraId="0DCF185B"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m40.Yeni nesil fen sorularını tek başıma çözmeye çalışmaktan zevk duyarım.</w:t>
            </w:r>
          </w:p>
        </w:tc>
      </w:tr>
      <w:tr w:rsidR="002461D4" w:rsidRPr="007A4134" w14:paraId="78BDCD6E" w14:textId="77777777" w:rsidTr="00994860">
        <w:tc>
          <w:tcPr>
            <w:tcW w:w="5000" w:type="pct"/>
          </w:tcPr>
          <w:p w14:paraId="02D677C7" w14:textId="77777777" w:rsidR="002461D4" w:rsidRPr="007A4134" w:rsidRDefault="002461D4" w:rsidP="007A4134">
            <w:pPr>
              <w:spacing w:line="360" w:lineRule="auto"/>
              <w:jc w:val="both"/>
              <w:rPr>
                <w:rFonts w:ascii="Times New Roman" w:hAnsi="Times New Roman" w:cs="Times New Roman"/>
                <w:b/>
                <w:color w:val="000000" w:themeColor="text1"/>
                <w:sz w:val="24"/>
                <w:szCs w:val="24"/>
              </w:rPr>
            </w:pPr>
            <w:r w:rsidRPr="007A4134">
              <w:rPr>
                <w:rFonts w:ascii="Times New Roman" w:hAnsi="Times New Roman" w:cs="Times New Roman"/>
                <w:b/>
                <w:color w:val="000000" w:themeColor="text1"/>
                <w:sz w:val="24"/>
                <w:szCs w:val="24"/>
              </w:rPr>
              <w:t>İsteklilik</w:t>
            </w:r>
          </w:p>
        </w:tc>
      </w:tr>
      <w:tr w:rsidR="002461D4" w:rsidRPr="003C36DE" w14:paraId="06BA5B93" w14:textId="77777777" w:rsidTr="00994860">
        <w:tc>
          <w:tcPr>
            <w:tcW w:w="5000" w:type="pct"/>
          </w:tcPr>
          <w:p w14:paraId="247EE163"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 xml:space="preserve">m42.Yeni nesil fen soruları çok uzunsa çözme konusunda sorumluluk almam. </w:t>
            </w:r>
          </w:p>
          <w:p w14:paraId="32995713"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m17.Yeni nesil fen sorularını zaman kaybı olarak görürüm.</w:t>
            </w:r>
          </w:p>
          <w:p w14:paraId="3FAE5203"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m15.Yeni nesil fen soruları bana anlamsız gelir.</w:t>
            </w:r>
          </w:p>
          <w:p w14:paraId="1D8D1C53"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m50.Yeni nesil fen soruları derse olan ilgimi azaltır.</w:t>
            </w:r>
          </w:p>
          <w:p w14:paraId="498470D2"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m38.Yeni nesil fen sorularından nefret ederim.</w:t>
            </w:r>
          </w:p>
          <w:p w14:paraId="78E90BDE" w14:textId="77777777" w:rsidR="002461D4" w:rsidRPr="007A4134"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m10.Yeni nesil fen sorularını okumakta zorlanırım.</w:t>
            </w:r>
          </w:p>
          <w:p w14:paraId="1F792CDA" w14:textId="77777777" w:rsidR="002461D4" w:rsidRPr="003C36DE" w:rsidRDefault="002461D4" w:rsidP="007A4134">
            <w:pPr>
              <w:spacing w:line="360" w:lineRule="auto"/>
              <w:ind w:left="426"/>
              <w:rPr>
                <w:rFonts w:ascii="Times New Roman" w:hAnsi="Times New Roman" w:cs="Times New Roman"/>
                <w:color w:val="000000" w:themeColor="text1"/>
                <w:sz w:val="24"/>
                <w:szCs w:val="24"/>
              </w:rPr>
            </w:pPr>
            <w:r w:rsidRPr="007A4134">
              <w:rPr>
                <w:rFonts w:ascii="Times New Roman" w:hAnsi="Times New Roman" w:cs="Times New Roman"/>
                <w:color w:val="000000" w:themeColor="text1"/>
                <w:sz w:val="24"/>
                <w:szCs w:val="24"/>
              </w:rPr>
              <w:t>m9.Yeni nesil fen sorularının çözümü beni sıkar.</w:t>
            </w:r>
          </w:p>
        </w:tc>
      </w:tr>
    </w:tbl>
    <w:p w14:paraId="3657C89B" w14:textId="77777777" w:rsidR="00C16DA5" w:rsidRPr="00AB6F51" w:rsidRDefault="00C16DA5" w:rsidP="00606EC7">
      <w:pPr>
        <w:spacing w:line="360" w:lineRule="auto"/>
        <w:jc w:val="both"/>
        <w:rPr>
          <w:rFonts w:ascii="Times New Roman" w:hAnsi="Times New Roman" w:cs="Times New Roman"/>
          <w:b/>
          <w:sz w:val="24"/>
          <w:szCs w:val="24"/>
          <w:lang w:val="en-US"/>
        </w:rPr>
      </w:pPr>
    </w:p>
    <w:sectPr w:rsidR="00C16DA5" w:rsidRPr="00AB6F51" w:rsidSect="009E555D">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709" w:footer="709" w:gutter="0"/>
      <w:pgNumType w:start="1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8F3A" w14:textId="77777777" w:rsidR="00472578" w:rsidRDefault="00472578" w:rsidP="000D517E">
      <w:pPr>
        <w:spacing w:after="0" w:line="240" w:lineRule="auto"/>
      </w:pPr>
      <w:r>
        <w:separator/>
      </w:r>
    </w:p>
  </w:endnote>
  <w:endnote w:type="continuationSeparator" w:id="0">
    <w:p w14:paraId="7FBAFB1A" w14:textId="77777777" w:rsidR="00472578" w:rsidRDefault="00472578" w:rsidP="000D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4"/>
      <w:docPartObj>
        <w:docPartGallery w:val="Page Numbers (Bottom of Page)"/>
        <w:docPartUnique/>
      </w:docPartObj>
    </w:sdtPr>
    <w:sdtEndPr>
      <w:rPr>
        <w:rFonts w:ascii="Times New Roman" w:hAnsi="Times New Roman" w:cs="Times New Roman"/>
      </w:rPr>
    </w:sdtEndPr>
    <w:sdtContent>
      <w:p w14:paraId="7B85E714" w14:textId="44331DD9" w:rsidR="00B123E0" w:rsidRPr="001E3D53" w:rsidRDefault="00B123E0">
        <w:pPr>
          <w:pStyle w:val="AltBilgi"/>
          <w:jc w:val="center"/>
          <w:rPr>
            <w:rFonts w:ascii="Times New Roman" w:hAnsi="Times New Roman" w:cs="Times New Roman"/>
          </w:rPr>
        </w:pPr>
        <w:r w:rsidRPr="001E3D53">
          <w:rPr>
            <w:rFonts w:ascii="Times New Roman" w:hAnsi="Times New Roman" w:cs="Times New Roman"/>
          </w:rPr>
          <w:fldChar w:fldCharType="begin"/>
        </w:r>
        <w:r w:rsidRPr="001E3D53">
          <w:rPr>
            <w:rFonts w:ascii="Times New Roman" w:hAnsi="Times New Roman" w:cs="Times New Roman"/>
          </w:rPr>
          <w:instrText xml:space="preserve"> PAGE   \* MERGEFORMAT </w:instrText>
        </w:r>
        <w:r w:rsidRPr="001E3D53">
          <w:rPr>
            <w:rFonts w:ascii="Times New Roman" w:hAnsi="Times New Roman" w:cs="Times New Roman"/>
          </w:rPr>
          <w:fldChar w:fldCharType="separate"/>
        </w:r>
        <w:r w:rsidR="00E30593">
          <w:rPr>
            <w:rFonts w:ascii="Times New Roman" w:hAnsi="Times New Roman" w:cs="Times New Roman"/>
            <w:noProof/>
          </w:rPr>
          <w:t>110</w:t>
        </w:r>
        <w:r w:rsidRPr="001E3D53">
          <w:rPr>
            <w:rFonts w:ascii="Times New Roman" w:hAnsi="Times New Roman" w:cs="Times New Roman"/>
            <w:noProof/>
          </w:rPr>
          <w:fldChar w:fldCharType="end"/>
        </w:r>
      </w:p>
    </w:sdtContent>
  </w:sdt>
  <w:p w14:paraId="5AFEEF69" w14:textId="77777777" w:rsidR="00B123E0" w:rsidRDefault="00B123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3"/>
      <w:docPartObj>
        <w:docPartGallery w:val="Page Numbers (Bottom of Page)"/>
        <w:docPartUnique/>
      </w:docPartObj>
    </w:sdtPr>
    <w:sdtEndPr>
      <w:rPr>
        <w:rFonts w:ascii="Times New Roman" w:hAnsi="Times New Roman" w:cs="Times New Roman"/>
      </w:rPr>
    </w:sdtEndPr>
    <w:sdtContent>
      <w:p w14:paraId="30C769C0" w14:textId="56C643FE" w:rsidR="00B123E0" w:rsidRPr="001E3D53" w:rsidRDefault="00B123E0">
        <w:pPr>
          <w:pStyle w:val="AltBilgi"/>
          <w:jc w:val="center"/>
          <w:rPr>
            <w:rFonts w:ascii="Times New Roman" w:hAnsi="Times New Roman" w:cs="Times New Roman"/>
          </w:rPr>
        </w:pPr>
        <w:r w:rsidRPr="001E3D53">
          <w:rPr>
            <w:rFonts w:ascii="Times New Roman" w:hAnsi="Times New Roman" w:cs="Times New Roman"/>
          </w:rPr>
          <w:fldChar w:fldCharType="begin"/>
        </w:r>
        <w:r w:rsidRPr="001E3D53">
          <w:rPr>
            <w:rFonts w:ascii="Times New Roman" w:hAnsi="Times New Roman" w:cs="Times New Roman"/>
          </w:rPr>
          <w:instrText xml:space="preserve"> PAGE   \* MERGEFORMAT </w:instrText>
        </w:r>
        <w:r w:rsidRPr="001E3D53">
          <w:rPr>
            <w:rFonts w:ascii="Times New Roman" w:hAnsi="Times New Roman" w:cs="Times New Roman"/>
          </w:rPr>
          <w:fldChar w:fldCharType="separate"/>
        </w:r>
        <w:r w:rsidR="00E30593">
          <w:rPr>
            <w:rFonts w:ascii="Times New Roman" w:hAnsi="Times New Roman" w:cs="Times New Roman"/>
            <w:noProof/>
          </w:rPr>
          <w:t>109</w:t>
        </w:r>
        <w:r w:rsidRPr="001E3D53">
          <w:rPr>
            <w:rFonts w:ascii="Times New Roman" w:hAnsi="Times New Roman" w:cs="Times New Roman"/>
            <w:noProof/>
          </w:rPr>
          <w:fldChar w:fldCharType="end"/>
        </w:r>
      </w:p>
    </w:sdtContent>
  </w:sdt>
  <w:p w14:paraId="6D30A737" w14:textId="77777777" w:rsidR="00B123E0" w:rsidRDefault="00B123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32"/>
      <w:docPartObj>
        <w:docPartGallery w:val="Page Numbers (Bottom of Page)"/>
        <w:docPartUnique/>
      </w:docPartObj>
    </w:sdtPr>
    <w:sdtEndPr>
      <w:rPr>
        <w:rFonts w:ascii="Times New Roman" w:hAnsi="Times New Roman" w:cs="Times New Roman"/>
      </w:rPr>
    </w:sdtEndPr>
    <w:sdtContent>
      <w:p w14:paraId="57D2797A" w14:textId="32E09CB7" w:rsidR="00B123E0" w:rsidRDefault="008045E6">
        <w:pPr>
          <w:pStyle w:val="AltBilgi"/>
          <w:jc w:val="center"/>
        </w:pPr>
        <w:r>
          <w:fldChar w:fldCharType="begin"/>
        </w:r>
        <w:r>
          <w:instrText xml:space="preserve"> PAGE   \* MERGEFORMAT </w:instrText>
        </w:r>
        <w:r>
          <w:fldChar w:fldCharType="separate"/>
        </w:r>
        <w:r w:rsidR="00E30593">
          <w:rPr>
            <w:noProof/>
          </w:rPr>
          <w:t>108</w:t>
        </w:r>
        <w:r>
          <w:rPr>
            <w:noProof/>
          </w:rPr>
          <w:fldChar w:fldCharType="end"/>
        </w:r>
      </w:p>
    </w:sdtContent>
  </w:sdt>
  <w:p w14:paraId="408B294B" w14:textId="77777777" w:rsidR="00B123E0" w:rsidRDefault="00B123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FD5C" w14:textId="77777777" w:rsidR="00472578" w:rsidRDefault="00472578" w:rsidP="000D517E">
      <w:pPr>
        <w:spacing w:after="0" w:line="240" w:lineRule="auto"/>
      </w:pPr>
      <w:r>
        <w:separator/>
      </w:r>
    </w:p>
  </w:footnote>
  <w:footnote w:type="continuationSeparator" w:id="0">
    <w:p w14:paraId="528177B2" w14:textId="77777777" w:rsidR="00472578" w:rsidRDefault="00472578" w:rsidP="000D517E">
      <w:pPr>
        <w:spacing w:after="0" w:line="240" w:lineRule="auto"/>
      </w:pPr>
      <w:r>
        <w:continuationSeparator/>
      </w:r>
    </w:p>
  </w:footnote>
  <w:footnote w:id="1">
    <w:p w14:paraId="64746604" w14:textId="77777777" w:rsidR="000E10B3" w:rsidRDefault="000E10B3" w:rsidP="000E10B3">
      <w:pPr>
        <w:pStyle w:val="DipnotMetni"/>
        <w:rPr>
          <w:rFonts w:ascii="Times New Roman" w:hAnsi="Times New Roman" w:cs="Times New Roman"/>
          <w:sz w:val="18"/>
          <w:szCs w:val="18"/>
        </w:rPr>
      </w:pPr>
      <w:r w:rsidRPr="00502F26">
        <w:rPr>
          <w:rStyle w:val="DipnotBavurusu"/>
          <w:rFonts w:ascii="Times New Roman" w:hAnsi="Times New Roman"/>
          <w:sz w:val="18"/>
          <w:szCs w:val="18"/>
        </w:rPr>
        <w:footnoteRef/>
      </w:r>
      <w:r w:rsidRPr="00502F26">
        <w:rPr>
          <w:rFonts w:ascii="Times New Roman" w:hAnsi="Times New Roman" w:cs="Times New Roman"/>
          <w:sz w:val="18"/>
          <w:szCs w:val="18"/>
        </w:rPr>
        <w:t>Prof. Dr. Trabzon Üniversitesi, Fatih Eğitim Fakültesi</w:t>
      </w:r>
      <w:r>
        <w:rPr>
          <w:rFonts w:ascii="Times New Roman" w:hAnsi="Times New Roman" w:cs="Times New Roman"/>
          <w:sz w:val="18"/>
          <w:szCs w:val="18"/>
        </w:rPr>
        <w:t>,</w:t>
      </w:r>
      <w:r w:rsidRPr="00502F26">
        <w:rPr>
          <w:rFonts w:ascii="Times New Roman" w:hAnsi="Times New Roman" w:cs="Times New Roman"/>
          <w:sz w:val="18"/>
          <w:szCs w:val="18"/>
        </w:rPr>
        <w:t xml:space="preserve"> ORCID No: 0000-0001-7363-1637, Email:</w:t>
      </w:r>
      <w:r w:rsidRPr="00502F26">
        <w:rPr>
          <w:sz w:val="18"/>
          <w:szCs w:val="18"/>
        </w:rPr>
        <w:t xml:space="preserve"> </w:t>
      </w:r>
      <w:hyperlink r:id="rId1" w:history="1">
        <w:r w:rsidRPr="00E37916">
          <w:rPr>
            <w:rStyle w:val="Kpr"/>
            <w:rFonts w:ascii="Times New Roman" w:hAnsi="Times New Roman"/>
            <w:sz w:val="18"/>
            <w:szCs w:val="18"/>
          </w:rPr>
          <w:t>nyigit@trabzon.edu.tr</w:t>
        </w:r>
      </w:hyperlink>
    </w:p>
    <w:p w14:paraId="607A911A" w14:textId="047C136B" w:rsidR="000E10B3" w:rsidRDefault="000E10B3" w:rsidP="000E10B3">
      <w:pPr>
        <w:pStyle w:val="DipnotMetni"/>
        <w:rPr>
          <w:rFonts w:ascii="Times New Roman" w:hAnsi="Times New Roman" w:cs="Times New Roman"/>
          <w:sz w:val="18"/>
          <w:szCs w:val="18"/>
        </w:rPr>
      </w:pPr>
      <w:r>
        <w:rPr>
          <w:rFonts w:ascii="Times New Roman" w:hAnsi="Times New Roman" w:cs="Times New Roman"/>
          <w:sz w:val="18"/>
          <w:szCs w:val="18"/>
          <w:vertAlign w:val="superscript"/>
        </w:rPr>
        <w:t>**</w:t>
      </w:r>
      <w:r>
        <w:rPr>
          <w:rFonts w:ascii="Times New Roman" w:hAnsi="Times New Roman" w:cs="Times New Roman"/>
          <w:sz w:val="18"/>
          <w:szCs w:val="18"/>
        </w:rPr>
        <w:t xml:space="preserve"> </w:t>
      </w:r>
      <w:r w:rsidR="007A4134">
        <w:rPr>
          <w:rFonts w:ascii="Times New Roman" w:hAnsi="Times New Roman" w:cs="Times New Roman"/>
          <w:sz w:val="18"/>
          <w:szCs w:val="18"/>
        </w:rPr>
        <w:t xml:space="preserve">Doç. Dr. </w:t>
      </w:r>
      <w:r w:rsidRPr="00502F26">
        <w:rPr>
          <w:rFonts w:ascii="Times New Roman" w:hAnsi="Times New Roman" w:cs="Times New Roman"/>
          <w:sz w:val="18"/>
          <w:szCs w:val="18"/>
        </w:rPr>
        <w:t>Kahramanmaraş Sütçü İmam Üniversitesi, ORCID No: 0000-0003-0191-1212</w:t>
      </w:r>
      <w:r>
        <w:rPr>
          <w:rFonts w:ascii="Times New Roman" w:hAnsi="Times New Roman" w:cs="Times New Roman"/>
          <w:sz w:val="18"/>
          <w:szCs w:val="18"/>
        </w:rPr>
        <w:t xml:space="preserve">, Email: </w:t>
      </w:r>
      <w:hyperlink r:id="rId2" w:history="1">
        <w:r w:rsidRPr="00E37916">
          <w:rPr>
            <w:rStyle w:val="Kpr"/>
            <w:rFonts w:ascii="Times New Roman" w:hAnsi="Times New Roman"/>
            <w:sz w:val="18"/>
            <w:szCs w:val="18"/>
          </w:rPr>
          <w:t>deveciisa@gmail.com</w:t>
        </w:r>
      </w:hyperlink>
    </w:p>
    <w:p w14:paraId="591D70A1" w14:textId="5CBE7775" w:rsidR="000E10B3" w:rsidRDefault="000E10B3" w:rsidP="000E10B3">
      <w:pPr>
        <w:pStyle w:val="DipnotMetni"/>
        <w:rPr>
          <w:rFonts w:eastAsia="Times New Roman"/>
        </w:rPr>
      </w:pPr>
      <w:r>
        <w:rPr>
          <w:rFonts w:ascii="Times New Roman" w:hAnsi="Times New Roman" w:cs="Times New Roman"/>
          <w:sz w:val="18"/>
          <w:szCs w:val="18"/>
          <w:vertAlign w:val="superscript"/>
        </w:rPr>
        <w:t>***</w:t>
      </w:r>
      <w:r>
        <w:rPr>
          <w:rFonts w:ascii="Times New Roman" w:hAnsi="Times New Roman" w:cs="Times New Roman"/>
          <w:sz w:val="18"/>
          <w:szCs w:val="18"/>
        </w:rPr>
        <w:t xml:space="preserve"> </w:t>
      </w:r>
      <w:r w:rsidR="007A4134">
        <w:rPr>
          <w:rFonts w:ascii="Times New Roman" w:hAnsi="Times New Roman" w:cs="Times New Roman"/>
          <w:sz w:val="18"/>
          <w:szCs w:val="18"/>
        </w:rPr>
        <w:t xml:space="preserve">Öğretmen, </w:t>
      </w:r>
      <w:r>
        <w:rPr>
          <w:rFonts w:ascii="Times New Roman" w:hAnsi="Times New Roman" w:cs="Times New Roman"/>
          <w:sz w:val="18"/>
          <w:szCs w:val="18"/>
        </w:rPr>
        <w:t xml:space="preserve">Milli </w:t>
      </w:r>
      <w:r w:rsidRPr="007A4134">
        <w:rPr>
          <w:rFonts w:ascii="Times New Roman" w:hAnsi="Times New Roman" w:cs="Times New Roman"/>
          <w:sz w:val="18"/>
          <w:szCs w:val="18"/>
        </w:rPr>
        <w:t xml:space="preserve">Eğitim Bakanlığı, Adnan Kahveci İmam Hatip Ortaokulu, ORCID No: </w:t>
      </w:r>
      <w:r w:rsidRPr="007A4134">
        <w:rPr>
          <w:rFonts w:ascii="Times New Roman" w:eastAsia="Times New Roman" w:hAnsi="Times New Roman" w:cs="Times New Roman"/>
          <w:sz w:val="18"/>
          <w:szCs w:val="18"/>
        </w:rPr>
        <w:t>0000-0001-8744-906X</w:t>
      </w:r>
    </w:p>
    <w:p w14:paraId="2EC6985A" w14:textId="72D07834" w:rsidR="00D21270" w:rsidRPr="00CF39FC" w:rsidRDefault="00D21270" w:rsidP="00D21270">
      <w:pPr>
        <w:pStyle w:val="DipnotMetni"/>
        <w:rPr>
          <w:rFonts w:ascii="Times New Roman" w:hAnsi="Times New Roman"/>
          <w:i/>
        </w:rPr>
      </w:pPr>
      <w:r w:rsidRPr="00CF39FC">
        <w:rPr>
          <w:rFonts w:ascii="Times New Roman" w:hAnsi="Times New Roman"/>
          <w:b/>
          <w:i/>
        </w:rPr>
        <w:t>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Pr>
          <w:rFonts w:ascii="Times New Roman" w:hAnsi="Times New Roman"/>
          <w:i/>
        </w:rPr>
        <w:t>05</w:t>
      </w:r>
      <w:r w:rsidRPr="00CF39FC">
        <w:rPr>
          <w:rFonts w:ascii="Times New Roman" w:hAnsi="Times New Roman"/>
          <w:i/>
        </w:rPr>
        <w:t>.</w:t>
      </w:r>
      <w:r>
        <w:rPr>
          <w:rFonts w:ascii="Times New Roman" w:hAnsi="Times New Roman"/>
          <w:i/>
        </w:rPr>
        <w:t>02</w:t>
      </w:r>
      <w:r w:rsidRPr="00CF39FC">
        <w:rPr>
          <w:rFonts w:ascii="Times New Roman" w:hAnsi="Times New Roman"/>
          <w:i/>
        </w:rPr>
        <w:t>.2021                       </w:t>
      </w:r>
      <w:r w:rsidRPr="00CF39FC">
        <w:rPr>
          <w:rFonts w:ascii="Times New Roman" w:hAnsi="Times New Roman"/>
          <w:b/>
          <w:i/>
        </w:rPr>
        <w:t>Kabul:</w:t>
      </w:r>
      <w:r>
        <w:rPr>
          <w:rFonts w:ascii="Times New Roman" w:hAnsi="Times New Roman"/>
          <w:i/>
        </w:rPr>
        <w:t>03.06.</w:t>
      </w:r>
      <w:r w:rsidRPr="00CF39FC">
        <w:rPr>
          <w:rFonts w:ascii="Times New Roman" w:hAnsi="Times New Roman"/>
          <w:i/>
        </w:rPr>
        <w:t xml:space="preserve">2021                                                </w:t>
      </w:r>
      <w:r w:rsidRPr="00CF39FC">
        <w:rPr>
          <w:rFonts w:ascii="Times New Roman" w:hAnsi="Times New Roman"/>
          <w:b/>
          <w:i/>
        </w:rPr>
        <w:t>Yayın</w:t>
      </w:r>
      <w:r>
        <w:rPr>
          <w:rFonts w:ascii="Times New Roman" w:hAnsi="Times New Roman"/>
          <w:i/>
        </w:rPr>
        <w:t>15</w:t>
      </w:r>
      <w:r w:rsidRPr="00CF39FC">
        <w:rPr>
          <w:rFonts w:ascii="Times New Roman" w:hAnsi="Times New Roman"/>
          <w:i/>
        </w:rPr>
        <w:t>.</w:t>
      </w:r>
      <w:r>
        <w:rPr>
          <w:rFonts w:ascii="Times New Roman" w:hAnsi="Times New Roman"/>
          <w:i/>
        </w:rPr>
        <w:t>02.</w:t>
      </w:r>
      <w:r w:rsidRPr="00CF39FC">
        <w:rPr>
          <w:rFonts w:ascii="Times New Roman" w:hAnsi="Times New Roman"/>
          <w:i/>
        </w:rPr>
        <w:t>202</w:t>
      </w:r>
      <w:r>
        <w:rPr>
          <w:rFonts w:ascii="Times New Roman" w:hAnsi="Times New Roman"/>
          <w:i/>
        </w:rPr>
        <w:t>2</w:t>
      </w:r>
      <w:r w:rsidRPr="00CF39FC">
        <w:rPr>
          <w:rFonts w:ascii="Times New Roman" w:hAnsi="Times New Roman"/>
          <w:i/>
        </w:rPr>
        <w:t xml:space="preserve"> </w:t>
      </w:r>
    </w:p>
    <w:p w14:paraId="5C99A663" w14:textId="13CF7AE8" w:rsidR="00D21270" w:rsidRPr="00502F26" w:rsidRDefault="00D21270" w:rsidP="00D21270">
      <w:pPr>
        <w:pStyle w:val="DipnotMetni"/>
        <w:rPr>
          <w:rFonts w:ascii="Times New Roman" w:hAnsi="Times New Roman" w:cs="Times New Roman"/>
          <w:sz w:val="18"/>
          <w:szCs w:val="18"/>
        </w:rPr>
      </w:pPr>
      <w:r w:rsidRPr="00CF39FC">
        <w:rPr>
          <w:rFonts w:ascii="Times New Roman" w:hAnsi="Times New Roman"/>
          <w:i/>
        </w:rPr>
        <w:t>__________________________________________________________________________________</w:t>
      </w:r>
      <w:r>
        <w:rPr>
          <w:rFonts w:ascii="Times New Roman" w:hAnsi="Times New Roman"/>
          <w:i/>
        </w:rPr>
        <w:t>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B448" w14:textId="7D0540F5" w:rsidR="00606EC7" w:rsidRPr="00283487" w:rsidRDefault="00606EC7" w:rsidP="00606EC7">
    <w:pPr>
      <w:pStyle w:val="stBilgi"/>
      <w:rPr>
        <w:rFonts w:ascii="Times New Roman" w:hAnsi="Times New Roman" w:cs="Times New Roman"/>
        <w:sz w:val="16"/>
        <w:szCs w:val="16"/>
      </w:rPr>
    </w:pPr>
    <w:r w:rsidRPr="00283487">
      <w:rPr>
        <w:rFonts w:ascii="Times New Roman" w:hAnsi="Times New Roman" w:cs="Times New Roman"/>
        <w:noProof/>
        <w:sz w:val="16"/>
        <w:szCs w:val="16"/>
        <w:lang w:eastAsia="tr-TR"/>
      </w:rPr>
      <w:drawing>
        <wp:anchor distT="0" distB="0" distL="114300" distR="114300" simplePos="0" relativeHeight="251664384" behindDoc="0" locked="0" layoutInCell="1" allowOverlap="1" wp14:anchorId="4A4B13FC" wp14:editId="3D4A7EB1">
          <wp:simplePos x="0" y="0"/>
          <wp:positionH relativeFrom="page">
            <wp:posOffset>-13970</wp:posOffset>
          </wp:positionH>
          <wp:positionV relativeFrom="page">
            <wp:posOffset>28575</wp:posOffset>
          </wp:positionV>
          <wp:extent cx="904875" cy="980440"/>
          <wp:effectExtent l="0" t="0" r="9525" b="0"/>
          <wp:wrapNone/>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283487">
      <w:rPr>
        <w:rFonts w:ascii="Times New Roman" w:hAnsi="Times New Roman" w:cs="Times New Roman"/>
        <w:i/>
        <w:sz w:val="16"/>
        <w:szCs w:val="16"/>
      </w:rPr>
      <w:t>Van YYÜ Eğitim Fakültesi Dergisi (YYU Journal of Education Faculty),2022:Temmuz Özel Sayı 10</w:t>
    </w:r>
    <w:r>
      <w:rPr>
        <w:rFonts w:ascii="Times New Roman" w:hAnsi="Times New Roman" w:cs="Times New Roman"/>
        <w:i/>
        <w:sz w:val="16"/>
        <w:szCs w:val="16"/>
      </w:rPr>
      <w:t>8</w:t>
    </w:r>
    <w:r w:rsidRPr="00283487">
      <w:rPr>
        <w:rFonts w:ascii="Times New Roman" w:hAnsi="Times New Roman" w:cs="Times New Roman"/>
        <w:i/>
        <w:sz w:val="16"/>
        <w:szCs w:val="16"/>
      </w:rPr>
      <w:t>-1</w:t>
    </w:r>
    <w:r>
      <w:rPr>
        <w:rFonts w:ascii="Times New Roman" w:hAnsi="Times New Roman" w:cs="Times New Roman"/>
        <w:i/>
        <w:sz w:val="16"/>
        <w:szCs w:val="16"/>
      </w:rPr>
      <w:t>30</w:t>
    </w:r>
    <w:r w:rsidRPr="00283487">
      <w:rPr>
        <w:rFonts w:ascii="Times New Roman" w:hAnsi="Times New Roman" w:cs="Times New Roman"/>
        <w:i/>
        <w:sz w:val="16"/>
        <w:szCs w:val="16"/>
      </w:rPr>
      <w:t>,</w:t>
    </w:r>
    <w:hyperlink r:id="rId2" w:history="1">
      <w:r w:rsidRPr="00283487">
        <w:rPr>
          <w:rStyle w:val="Kpr"/>
          <w:rFonts w:ascii="Times New Roman" w:hAnsi="Times New Roman"/>
          <w:sz w:val="16"/>
          <w:szCs w:val="16"/>
        </w:rPr>
        <w:t>http://efdergi.yyu.edu.tr</w:t>
      </w:r>
    </w:hyperlink>
    <w:r w:rsidRPr="00283487">
      <w:rPr>
        <w:rFonts w:ascii="Times New Roman" w:hAnsi="Times New Roman" w:cs="Times New Roman"/>
        <w:i/>
        <w:sz w:val="16"/>
        <w:szCs w:val="16"/>
      </w:rPr>
      <w:t>,</w:t>
    </w:r>
    <w:r w:rsidRPr="00283487">
      <w:rPr>
        <w:rFonts w:ascii="Times New Roman" w:hAnsi="Times New Roman" w:cs="Times New Roman"/>
        <w:i/>
        <w:sz w:val="16"/>
        <w:szCs w:val="16"/>
      </w:rPr>
      <w:br/>
    </w:r>
    <w:r w:rsidRPr="00283487">
      <w:rPr>
        <w:rFonts w:ascii="Times New Roman" w:hAnsi="Times New Roman" w:cs="Times New Roman"/>
        <w:color w:val="352CE6"/>
        <w:sz w:val="16"/>
        <w:szCs w:val="16"/>
        <w:u w:val="single"/>
      </w:rPr>
      <w:t xml:space="preserve"> </w:t>
    </w:r>
    <w:r w:rsidRPr="00283487">
      <w:rPr>
        <w:rFonts w:ascii="Times New Roman" w:hAnsi="Times New Roman" w:cs="Times New Roman"/>
        <w:color w:val="352CE6"/>
        <w:sz w:val="16"/>
        <w:szCs w:val="16"/>
        <w:u w:val="single"/>
      </w:rPr>
      <w:br/>
    </w:r>
    <w:r w:rsidRPr="00283487">
      <w:rPr>
        <w:rFonts w:ascii="Times New Roman" w:hAnsi="Times New Roman" w:cs="Times New Roman"/>
        <w:b/>
        <w:color w:val="FF0000"/>
        <w:sz w:val="16"/>
        <w:szCs w:val="16"/>
      </w:rPr>
      <w:t xml:space="preserve"> </w:t>
    </w:r>
    <w:r w:rsidRPr="00283487">
      <w:rPr>
        <w:rFonts w:ascii="Times New Roman" w:hAnsi="Times New Roman" w:cs="Times New Roman"/>
        <w:b/>
        <w:sz w:val="16"/>
        <w:szCs w:val="16"/>
      </w:rPr>
      <w:t>doi:10.33711/</w:t>
    </w:r>
    <w:r w:rsidR="00B27B59" w:rsidRPr="00B27B59">
      <w:rPr>
        <w:rFonts w:ascii="Times New Roman" w:hAnsi="Times New Roman" w:cs="Times New Roman"/>
        <w:b/>
        <w:sz w:val="16"/>
        <w:szCs w:val="16"/>
      </w:rPr>
      <w:t>yyuefd.1068089</w:t>
    </w:r>
    <w:r w:rsidRPr="00283487">
      <w:rPr>
        <w:rFonts w:ascii="Times New Roman" w:hAnsi="Times New Roman" w:cs="Times New Roman"/>
        <w:b/>
        <w:sz w:val="16"/>
        <w:szCs w:val="16"/>
      </w:rPr>
      <w:t xml:space="preserve">                                                  Araştırma Makalesi                                           ISSN: 1305-2020</w:t>
    </w:r>
    <w:r w:rsidRPr="00283487">
      <w:rPr>
        <w:rFonts w:ascii="Times New Roman" w:hAnsi="Times New Roman" w:cs="Times New Roman"/>
        <w:b/>
        <w:sz w:val="16"/>
        <w:szCs w:val="16"/>
      </w:rPr>
      <w:br/>
    </w:r>
  </w:p>
  <w:p w14:paraId="50F0C63E" w14:textId="77777777" w:rsidR="00283487" w:rsidRPr="00606EC7" w:rsidRDefault="00283487" w:rsidP="00606E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FEF9" w14:textId="0081DA15" w:rsidR="00606EC7" w:rsidRPr="00283487" w:rsidRDefault="00606EC7" w:rsidP="00606EC7">
    <w:pPr>
      <w:pStyle w:val="stBilgi"/>
      <w:rPr>
        <w:rFonts w:ascii="Times New Roman" w:hAnsi="Times New Roman" w:cs="Times New Roman"/>
        <w:sz w:val="16"/>
        <w:szCs w:val="16"/>
      </w:rPr>
    </w:pPr>
    <w:r w:rsidRPr="00283487">
      <w:rPr>
        <w:rFonts w:ascii="Times New Roman" w:hAnsi="Times New Roman" w:cs="Times New Roman"/>
        <w:noProof/>
        <w:sz w:val="16"/>
        <w:szCs w:val="16"/>
        <w:lang w:eastAsia="tr-TR"/>
      </w:rPr>
      <w:drawing>
        <wp:anchor distT="0" distB="0" distL="114300" distR="114300" simplePos="0" relativeHeight="251662336" behindDoc="0" locked="0" layoutInCell="1" allowOverlap="1" wp14:anchorId="1B59485D" wp14:editId="4B39CA36">
          <wp:simplePos x="0" y="0"/>
          <wp:positionH relativeFrom="page">
            <wp:posOffset>-13970</wp:posOffset>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283487">
      <w:rPr>
        <w:rFonts w:ascii="Times New Roman" w:hAnsi="Times New Roman" w:cs="Times New Roman"/>
        <w:i/>
        <w:sz w:val="16"/>
        <w:szCs w:val="16"/>
      </w:rPr>
      <w:t>Van YYÜ Eğitim Fakültesi Dergisi (YYU Journal of Education Faculty),2022:</w:t>
    </w:r>
    <w:r w:rsidR="00E30593">
      <w:rPr>
        <w:rFonts w:ascii="Times New Roman" w:hAnsi="Times New Roman" w:cs="Times New Roman"/>
        <w:i/>
        <w:sz w:val="16"/>
        <w:szCs w:val="16"/>
      </w:rPr>
      <w:t xml:space="preserve">Şubat </w:t>
    </w:r>
    <w:bookmarkStart w:id="0" w:name="_GoBack"/>
    <w:bookmarkEnd w:id="0"/>
    <w:r w:rsidRPr="00283487">
      <w:rPr>
        <w:rFonts w:ascii="Times New Roman" w:hAnsi="Times New Roman" w:cs="Times New Roman"/>
        <w:i/>
        <w:sz w:val="16"/>
        <w:szCs w:val="16"/>
      </w:rPr>
      <w:t>Özel Sayı 10</w:t>
    </w:r>
    <w:r>
      <w:rPr>
        <w:rFonts w:ascii="Times New Roman" w:hAnsi="Times New Roman" w:cs="Times New Roman"/>
        <w:i/>
        <w:sz w:val="16"/>
        <w:szCs w:val="16"/>
      </w:rPr>
      <w:t>8</w:t>
    </w:r>
    <w:r w:rsidRPr="00283487">
      <w:rPr>
        <w:rFonts w:ascii="Times New Roman" w:hAnsi="Times New Roman" w:cs="Times New Roman"/>
        <w:i/>
        <w:sz w:val="16"/>
        <w:szCs w:val="16"/>
      </w:rPr>
      <w:t>-1</w:t>
    </w:r>
    <w:r>
      <w:rPr>
        <w:rFonts w:ascii="Times New Roman" w:hAnsi="Times New Roman" w:cs="Times New Roman"/>
        <w:i/>
        <w:sz w:val="16"/>
        <w:szCs w:val="16"/>
      </w:rPr>
      <w:t>30</w:t>
    </w:r>
    <w:r w:rsidRPr="00283487">
      <w:rPr>
        <w:rFonts w:ascii="Times New Roman" w:hAnsi="Times New Roman" w:cs="Times New Roman"/>
        <w:i/>
        <w:sz w:val="16"/>
        <w:szCs w:val="16"/>
      </w:rPr>
      <w:t>,</w:t>
    </w:r>
    <w:hyperlink r:id="rId2" w:history="1">
      <w:r w:rsidRPr="00283487">
        <w:rPr>
          <w:rStyle w:val="Kpr"/>
          <w:rFonts w:ascii="Times New Roman" w:hAnsi="Times New Roman"/>
          <w:sz w:val="16"/>
          <w:szCs w:val="16"/>
        </w:rPr>
        <w:t>http://efdergi.yyu.edu.tr</w:t>
      </w:r>
    </w:hyperlink>
    <w:r w:rsidRPr="00283487">
      <w:rPr>
        <w:rFonts w:ascii="Times New Roman" w:hAnsi="Times New Roman" w:cs="Times New Roman"/>
        <w:i/>
        <w:sz w:val="16"/>
        <w:szCs w:val="16"/>
      </w:rPr>
      <w:t>,</w:t>
    </w:r>
    <w:r w:rsidRPr="00283487">
      <w:rPr>
        <w:rFonts w:ascii="Times New Roman" w:hAnsi="Times New Roman" w:cs="Times New Roman"/>
        <w:i/>
        <w:sz w:val="16"/>
        <w:szCs w:val="16"/>
      </w:rPr>
      <w:br/>
    </w:r>
    <w:r w:rsidRPr="00283487">
      <w:rPr>
        <w:rFonts w:ascii="Times New Roman" w:hAnsi="Times New Roman" w:cs="Times New Roman"/>
        <w:color w:val="352CE6"/>
        <w:sz w:val="16"/>
        <w:szCs w:val="16"/>
        <w:u w:val="single"/>
      </w:rPr>
      <w:t xml:space="preserve"> </w:t>
    </w:r>
    <w:r w:rsidRPr="00283487">
      <w:rPr>
        <w:rFonts w:ascii="Times New Roman" w:hAnsi="Times New Roman" w:cs="Times New Roman"/>
        <w:color w:val="352CE6"/>
        <w:sz w:val="16"/>
        <w:szCs w:val="16"/>
        <w:u w:val="single"/>
      </w:rPr>
      <w:br/>
    </w:r>
    <w:r w:rsidRPr="00283487">
      <w:rPr>
        <w:rFonts w:ascii="Times New Roman" w:hAnsi="Times New Roman" w:cs="Times New Roman"/>
        <w:b/>
        <w:color w:val="FF0000"/>
        <w:sz w:val="16"/>
        <w:szCs w:val="16"/>
      </w:rPr>
      <w:t xml:space="preserve"> </w:t>
    </w:r>
    <w:r w:rsidRPr="00283487">
      <w:rPr>
        <w:rFonts w:ascii="Times New Roman" w:hAnsi="Times New Roman" w:cs="Times New Roman"/>
        <w:b/>
        <w:sz w:val="16"/>
        <w:szCs w:val="16"/>
      </w:rPr>
      <w:t>doi:10.33711/</w:t>
    </w:r>
    <w:r w:rsidR="00B27B59" w:rsidRPr="00B27B59">
      <w:rPr>
        <w:rFonts w:ascii="Times New Roman" w:hAnsi="Times New Roman" w:cs="Times New Roman"/>
        <w:b/>
        <w:sz w:val="16"/>
        <w:szCs w:val="16"/>
      </w:rPr>
      <w:t>yyuefd.1068089</w:t>
    </w:r>
    <w:r w:rsidRPr="00283487">
      <w:rPr>
        <w:rFonts w:ascii="Times New Roman" w:hAnsi="Times New Roman" w:cs="Times New Roman"/>
        <w:b/>
        <w:sz w:val="16"/>
        <w:szCs w:val="16"/>
      </w:rPr>
      <w:t xml:space="preserve">                                                  Araştırma Makalesi                                           ISSN: 1305-2020</w:t>
    </w:r>
    <w:r w:rsidRPr="00283487">
      <w:rPr>
        <w:rFonts w:ascii="Times New Roman" w:hAnsi="Times New Roman" w:cs="Times New Roman"/>
        <w:b/>
        <w:sz w:val="16"/>
        <w:szCs w:val="16"/>
      </w:rPr>
      <w:br/>
    </w:r>
  </w:p>
  <w:p w14:paraId="0EF7C284" w14:textId="77777777" w:rsidR="009E555D" w:rsidRPr="00606EC7" w:rsidRDefault="009E555D" w:rsidP="00606E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48CD" w14:textId="2C9CD784" w:rsidR="00283487" w:rsidRPr="00283487" w:rsidRDefault="00283487" w:rsidP="00283487">
    <w:pPr>
      <w:pStyle w:val="stBilgi"/>
      <w:rPr>
        <w:rFonts w:ascii="Times New Roman" w:hAnsi="Times New Roman" w:cs="Times New Roman"/>
        <w:sz w:val="16"/>
        <w:szCs w:val="16"/>
      </w:rPr>
    </w:pPr>
    <w:r w:rsidRPr="00283487">
      <w:rPr>
        <w:rFonts w:ascii="Times New Roman" w:hAnsi="Times New Roman" w:cs="Times New Roman"/>
        <w:noProof/>
        <w:sz w:val="16"/>
        <w:szCs w:val="16"/>
        <w:lang w:eastAsia="tr-TR"/>
      </w:rPr>
      <w:drawing>
        <wp:anchor distT="0" distB="0" distL="114300" distR="114300" simplePos="0" relativeHeight="251658240" behindDoc="0" locked="0" layoutInCell="1" allowOverlap="1" wp14:anchorId="25E3DC97" wp14:editId="0ABC17CB">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283487">
      <w:rPr>
        <w:rFonts w:ascii="Times New Roman" w:hAnsi="Times New Roman" w:cs="Times New Roman"/>
        <w:i/>
        <w:sz w:val="16"/>
        <w:szCs w:val="16"/>
      </w:rPr>
      <w:t>Van YYÜ Eğitim Fakültesi Dergisi (YYU Journal of Education Faculty),2022:</w:t>
    </w:r>
    <w:r w:rsidR="00E30593">
      <w:rPr>
        <w:rFonts w:ascii="Times New Roman" w:hAnsi="Times New Roman" w:cs="Times New Roman"/>
        <w:i/>
        <w:sz w:val="16"/>
        <w:szCs w:val="16"/>
      </w:rPr>
      <w:t xml:space="preserve">Şubat </w:t>
    </w:r>
    <w:r w:rsidRPr="00283487">
      <w:rPr>
        <w:rFonts w:ascii="Times New Roman" w:hAnsi="Times New Roman" w:cs="Times New Roman"/>
        <w:i/>
        <w:sz w:val="16"/>
        <w:szCs w:val="16"/>
      </w:rPr>
      <w:t>Özel Sayı 10</w:t>
    </w:r>
    <w:r w:rsidR="00CD4E0B">
      <w:rPr>
        <w:rFonts w:ascii="Times New Roman" w:hAnsi="Times New Roman" w:cs="Times New Roman"/>
        <w:i/>
        <w:sz w:val="16"/>
        <w:szCs w:val="16"/>
      </w:rPr>
      <w:t>8</w:t>
    </w:r>
    <w:r w:rsidRPr="00283487">
      <w:rPr>
        <w:rFonts w:ascii="Times New Roman" w:hAnsi="Times New Roman" w:cs="Times New Roman"/>
        <w:i/>
        <w:sz w:val="16"/>
        <w:szCs w:val="16"/>
      </w:rPr>
      <w:t>-1</w:t>
    </w:r>
    <w:r w:rsidR="00606EC7">
      <w:rPr>
        <w:rFonts w:ascii="Times New Roman" w:hAnsi="Times New Roman" w:cs="Times New Roman"/>
        <w:i/>
        <w:sz w:val="16"/>
        <w:szCs w:val="16"/>
      </w:rPr>
      <w:t>30</w:t>
    </w:r>
    <w:r w:rsidRPr="00283487">
      <w:rPr>
        <w:rFonts w:ascii="Times New Roman" w:hAnsi="Times New Roman" w:cs="Times New Roman"/>
        <w:i/>
        <w:sz w:val="16"/>
        <w:szCs w:val="16"/>
      </w:rPr>
      <w:t>,</w:t>
    </w:r>
    <w:hyperlink r:id="rId2" w:history="1">
      <w:r w:rsidRPr="00283487">
        <w:rPr>
          <w:rStyle w:val="Kpr"/>
          <w:rFonts w:ascii="Times New Roman" w:hAnsi="Times New Roman"/>
          <w:sz w:val="16"/>
          <w:szCs w:val="16"/>
        </w:rPr>
        <w:t>http://efdergi.yyu.edu.tr</w:t>
      </w:r>
    </w:hyperlink>
    <w:r w:rsidRPr="00283487">
      <w:rPr>
        <w:rFonts w:ascii="Times New Roman" w:hAnsi="Times New Roman" w:cs="Times New Roman"/>
        <w:i/>
        <w:sz w:val="16"/>
        <w:szCs w:val="16"/>
      </w:rPr>
      <w:t>,</w:t>
    </w:r>
    <w:r w:rsidRPr="00283487">
      <w:rPr>
        <w:rFonts w:ascii="Times New Roman" w:hAnsi="Times New Roman" w:cs="Times New Roman"/>
        <w:i/>
        <w:sz w:val="16"/>
        <w:szCs w:val="16"/>
      </w:rPr>
      <w:br/>
    </w:r>
    <w:r w:rsidRPr="00283487">
      <w:rPr>
        <w:rFonts w:ascii="Times New Roman" w:hAnsi="Times New Roman" w:cs="Times New Roman"/>
        <w:color w:val="352CE6"/>
        <w:sz w:val="16"/>
        <w:szCs w:val="16"/>
        <w:u w:val="single"/>
      </w:rPr>
      <w:t xml:space="preserve"> </w:t>
    </w:r>
    <w:r w:rsidRPr="00283487">
      <w:rPr>
        <w:rFonts w:ascii="Times New Roman" w:hAnsi="Times New Roman" w:cs="Times New Roman"/>
        <w:color w:val="352CE6"/>
        <w:sz w:val="16"/>
        <w:szCs w:val="16"/>
        <w:u w:val="single"/>
      </w:rPr>
      <w:br/>
    </w:r>
    <w:r w:rsidRPr="00283487">
      <w:rPr>
        <w:rFonts w:ascii="Times New Roman" w:hAnsi="Times New Roman" w:cs="Times New Roman"/>
        <w:b/>
        <w:color w:val="FF0000"/>
        <w:sz w:val="16"/>
        <w:szCs w:val="16"/>
      </w:rPr>
      <w:t xml:space="preserve"> </w:t>
    </w:r>
    <w:r w:rsidRPr="00283487">
      <w:rPr>
        <w:rFonts w:ascii="Times New Roman" w:hAnsi="Times New Roman" w:cs="Times New Roman"/>
        <w:b/>
        <w:sz w:val="16"/>
        <w:szCs w:val="16"/>
      </w:rPr>
      <w:t>doi:10.33711/</w:t>
    </w:r>
    <w:r w:rsidR="00B27B59" w:rsidRPr="00B27B59">
      <w:rPr>
        <w:rFonts w:ascii="Times New Roman" w:hAnsi="Times New Roman" w:cs="Times New Roman"/>
        <w:b/>
        <w:sz w:val="16"/>
        <w:szCs w:val="16"/>
      </w:rPr>
      <w:t>yyuefd.1068089</w:t>
    </w:r>
    <w:r w:rsidRPr="00283487">
      <w:rPr>
        <w:rFonts w:ascii="Times New Roman" w:hAnsi="Times New Roman" w:cs="Times New Roman"/>
        <w:b/>
        <w:sz w:val="16"/>
        <w:szCs w:val="16"/>
      </w:rPr>
      <w:t xml:space="preserve">                                                  Araştırma Makalesi                                           ISSN: 1305-2020</w:t>
    </w:r>
    <w:r w:rsidRPr="00283487">
      <w:rPr>
        <w:rFonts w:ascii="Times New Roman" w:hAnsi="Times New Roman" w:cs="Times New Roman"/>
        <w:b/>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FF6"/>
    <w:multiLevelType w:val="hybridMultilevel"/>
    <w:tmpl w:val="8F809918"/>
    <w:lvl w:ilvl="0" w:tplc="00724D14">
      <w:start w:val="1"/>
      <w:numFmt w:val="bullet"/>
      <w:lvlText w:val="-"/>
      <w:lvlJc w:val="left"/>
      <w:pPr>
        <w:ind w:left="1647" w:hanging="360"/>
      </w:pPr>
      <w:rPr>
        <w:rFonts w:ascii="Calibri" w:eastAsiaTheme="minorHAnsi" w:hAnsi="Calibri" w:cstheme="minorBidi"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 w15:restartNumberingAfterBreak="0">
    <w:nsid w:val="686E0390"/>
    <w:multiLevelType w:val="multilevel"/>
    <w:tmpl w:val="16E4713A"/>
    <w:lvl w:ilvl="0">
      <w:start w:val="1"/>
      <w:numFmt w:val="decimal"/>
      <w:lvlText w:val="%1."/>
      <w:lvlJc w:val="left"/>
      <w:pPr>
        <w:ind w:left="1080" w:hanging="720"/>
      </w:pPr>
      <w:rPr>
        <w:rFonts w:ascii="Arial" w:eastAsia="Times New Roman"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C40300"/>
    <w:multiLevelType w:val="hybridMultilevel"/>
    <w:tmpl w:val="8796F666"/>
    <w:lvl w:ilvl="0" w:tplc="D08C211C">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7E"/>
    <w:rsid w:val="0001016B"/>
    <w:rsid w:val="00012F5E"/>
    <w:rsid w:val="0002222E"/>
    <w:rsid w:val="00022DB4"/>
    <w:rsid w:val="0002570B"/>
    <w:rsid w:val="0002598E"/>
    <w:rsid w:val="00042164"/>
    <w:rsid w:val="00050B60"/>
    <w:rsid w:val="0006413F"/>
    <w:rsid w:val="0006768D"/>
    <w:rsid w:val="0007538F"/>
    <w:rsid w:val="0008599E"/>
    <w:rsid w:val="00095BC4"/>
    <w:rsid w:val="000962B2"/>
    <w:rsid w:val="00097123"/>
    <w:rsid w:val="000A471C"/>
    <w:rsid w:val="000B27EF"/>
    <w:rsid w:val="000B3B97"/>
    <w:rsid w:val="000B47D4"/>
    <w:rsid w:val="000B6528"/>
    <w:rsid w:val="000C7795"/>
    <w:rsid w:val="000C784A"/>
    <w:rsid w:val="000D086F"/>
    <w:rsid w:val="000D517E"/>
    <w:rsid w:val="000E0BBB"/>
    <w:rsid w:val="000E10B3"/>
    <w:rsid w:val="000E45BD"/>
    <w:rsid w:val="000E494B"/>
    <w:rsid w:val="0010134D"/>
    <w:rsid w:val="0010179B"/>
    <w:rsid w:val="0010436D"/>
    <w:rsid w:val="0011000A"/>
    <w:rsid w:val="001112B5"/>
    <w:rsid w:val="0012363B"/>
    <w:rsid w:val="00124CB6"/>
    <w:rsid w:val="00143629"/>
    <w:rsid w:val="00145A06"/>
    <w:rsid w:val="00160050"/>
    <w:rsid w:val="0016198B"/>
    <w:rsid w:val="00164B4C"/>
    <w:rsid w:val="00171DD7"/>
    <w:rsid w:val="00176097"/>
    <w:rsid w:val="00177396"/>
    <w:rsid w:val="00177800"/>
    <w:rsid w:val="001836CC"/>
    <w:rsid w:val="00186C3D"/>
    <w:rsid w:val="00192FAA"/>
    <w:rsid w:val="00197388"/>
    <w:rsid w:val="001A6CCF"/>
    <w:rsid w:val="001B2C18"/>
    <w:rsid w:val="001B7468"/>
    <w:rsid w:val="001C017F"/>
    <w:rsid w:val="001C4F8A"/>
    <w:rsid w:val="001E2936"/>
    <w:rsid w:val="001E36E5"/>
    <w:rsid w:val="001E3D53"/>
    <w:rsid w:val="001F6B4D"/>
    <w:rsid w:val="00205018"/>
    <w:rsid w:val="0020690D"/>
    <w:rsid w:val="00210C62"/>
    <w:rsid w:val="00214861"/>
    <w:rsid w:val="002167D9"/>
    <w:rsid w:val="002208D2"/>
    <w:rsid w:val="00221749"/>
    <w:rsid w:val="002321B8"/>
    <w:rsid w:val="00232EC7"/>
    <w:rsid w:val="00233C89"/>
    <w:rsid w:val="00235BFF"/>
    <w:rsid w:val="002450F9"/>
    <w:rsid w:val="00245C0F"/>
    <w:rsid w:val="002461D4"/>
    <w:rsid w:val="00252F50"/>
    <w:rsid w:val="00264D7A"/>
    <w:rsid w:val="0027225A"/>
    <w:rsid w:val="0027274D"/>
    <w:rsid w:val="00273D3B"/>
    <w:rsid w:val="002806B4"/>
    <w:rsid w:val="00280C1E"/>
    <w:rsid w:val="00283487"/>
    <w:rsid w:val="00285CD8"/>
    <w:rsid w:val="00286EBF"/>
    <w:rsid w:val="0028704E"/>
    <w:rsid w:val="00287DA1"/>
    <w:rsid w:val="00297FFD"/>
    <w:rsid w:val="002A17A6"/>
    <w:rsid w:val="002A6FAF"/>
    <w:rsid w:val="002B12A5"/>
    <w:rsid w:val="002B5972"/>
    <w:rsid w:val="002C17AC"/>
    <w:rsid w:val="002C2CB0"/>
    <w:rsid w:val="002C3A9A"/>
    <w:rsid w:val="002D04FC"/>
    <w:rsid w:val="002D2C27"/>
    <w:rsid w:val="002F1521"/>
    <w:rsid w:val="002F15D9"/>
    <w:rsid w:val="002F36F5"/>
    <w:rsid w:val="002F5BC5"/>
    <w:rsid w:val="002F677B"/>
    <w:rsid w:val="00304DAF"/>
    <w:rsid w:val="00312273"/>
    <w:rsid w:val="00312838"/>
    <w:rsid w:val="00316158"/>
    <w:rsid w:val="00326024"/>
    <w:rsid w:val="0032655D"/>
    <w:rsid w:val="00327D5F"/>
    <w:rsid w:val="003360DD"/>
    <w:rsid w:val="00337F98"/>
    <w:rsid w:val="00340073"/>
    <w:rsid w:val="003510B2"/>
    <w:rsid w:val="003540F1"/>
    <w:rsid w:val="003573E3"/>
    <w:rsid w:val="00362435"/>
    <w:rsid w:val="00365BEF"/>
    <w:rsid w:val="00367772"/>
    <w:rsid w:val="00370ADB"/>
    <w:rsid w:val="00374BC5"/>
    <w:rsid w:val="00381834"/>
    <w:rsid w:val="003849DB"/>
    <w:rsid w:val="00384EB3"/>
    <w:rsid w:val="0038531E"/>
    <w:rsid w:val="00391410"/>
    <w:rsid w:val="00394C09"/>
    <w:rsid w:val="00395322"/>
    <w:rsid w:val="003978C4"/>
    <w:rsid w:val="003A0D10"/>
    <w:rsid w:val="003A325F"/>
    <w:rsid w:val="003A50E9"/>
    <w:rsid w:val="003A62D3"/>
    <w:rsid w:val="003B2CD0"/>
    <w:rsid w:val="003B5695"/>
    <w:rsid w:val="003B585E"/>
    <w:rsid w:val="003C36DE"/>
    <w:rsid w:val="003C4E16"/>
    <w:rsid w:val="003D0292"/>
    <w:rsid w:val="003E38D1"/>
    <w:rsid w:val="003E782D"/>
    <w:rsid w:val="003F074E"/>
    <w:rsid w:val="003F550B"/>
    <w:rsid w:val="0040390F"/>
    <w:rsid w:val="00404C8B"/>
    <w:rsid w:val="00413E77"/>
    <w:rsid w:val="00423E5E"/>
    <w:rsid w:val="00425CEC"/>
    <w:rsid w:val="00433FD8"/>
    <w:rsid w:val="0043411E"/>
    <w:rsid w:val="00434C0A"/>
    <w:rsid w:val="00435670"/>
    <w:rsid w:val="00440A36"/>
    <w:rsid w:val="00445BAA"/>
    <w:rsid w:val="00446475"/>
    <w:rsid w:val="0045301E"/>
    <w:rsid w:val="004549F9"/>
    <w:rsid w:val="004637CB"/>
    <w:rsid w:val="00472578"/>
    <w:rsid w:val="0047533B"/>
    <w:rsid w:val="004811E7"/>
    <w:rsid w:val="00486FB3"/>
    <w:rsid w:val="00487EF1"/>
    <w:rsid w:val="00491EEF"/>
    <w:rsid w:val="00492A05"/>
    <w:rsid w:val="00494AA9"/>
    <w:rsid w:val="00496B6B"/>
    <w:rsid w:val="004974D8"/>
    <w:rsid w:val="004A0D46"/>
    <w:rsid w:val="004A1725"/>
    <w:rsid w:val="004A705D"/>
    <w:rsid w:val="004B172B"/>
    <w:rsid w:val="004B6945"/>
    <w:rsid w:val="004C5575"/>
    <w:rsid w:val="004C754A"/>
    <w:rsid w:val="004D07F9"/>
    <w:rsid w:val="004D3658"/>
    <w:rsid w:val="004D3927"/>
    <w:rsid w:val="004D600A"/>
    <w:rsid w:val="004E04DF"/>
    <w:rsid w:val="004E6162"/>
    <w:rsid w:val="004E684A"/>
    <w:rsid w:val="0050099B"/>
    <w:rsid w:val="0050127A"/>
    <w:rsid w:val="00502F26"/>
    <w:rsid w:val="005044B0"/>
    <w:rsid w:val="005074B8"/>
    <w:rsid w:val="00515871"/>
    <w:rsid w:val="005201EE"/>
    <w:rsid w:val="00522196"/>
    <w:rsid w:val="0053065E"/>
    <w:rsid w:val="00530AB4"/>
    <w:rsid w:val="00531A15"/>
    <w:rsid w:val="005360BC"/>
    <w:rsid w:val="00545B63"/>
    <w:rsid w:val="005554F7"/>
    <w:rsid w:val="00563D74"/>
    <w:rsid w:val="00567A2D"/>
    <w:rsid w:val="005778E2"/>
    <w:rsid w:val="005850AF"/>
    <w:rsid w:val="00591F31"/>
    <w:rsid w:val="00592112"/>
    <w:rsid w:val="00597249"/>
    <w:rsid w:val="00597602"/>
    <w:rsid w:val="005A74AB"/>
    <w:rsid w:val="005B0E33"/>
    <w:rsid w:val="005D56F4"/>
    <w:rsid w:val="005D6189"/>
    <w:rsid w:val="005E6B20"/>
    <w:rsid w:val="005F2725"/>
    <w:rsid w:val="005F3FFA"/>
    <w:rsid w:val="0060326C"/>
    <w:rsid w:val="0060692D"/>
    <w:rsid w:val="00606EC7"/>
    <w:rsid w:val="00607782"/>
    <w:rsid w:val="00613743"/>
    <w:rsid w:val="0062174A"/>
    <w:rsid w:val="00622D30"/>
    <w:rsid w:val="00625C9E"/>
    <w:rsid w:val="006314B5"/>
    <w:rsid w:val="0063199F"/>
    <w:rsid w:val="00631C8A"/>
    <w:rsid w:val="00632609"/>
    <w:rsid w:val="006348F9"/>
    <w:rsid w:val="006348FD"/>
    <w:rsid w:val="006410AA"/>
    <w:rsid w:val="006534C8"/>
    <w:rsid w:val="00656669"/>
    <w:rsid w:val="00666A72"/>
    <w:rsid w:val="00671ADD"/>
    <w:rsid w:val="0067436D"/>
    <w:rsid w:val="0067490C"/>
    <w:rsid w:val="0068066E"/>
    <w:rsid w:val="0068437A"/>
    <w:rsid w:val="00685577"/>
    <w:rsid w:val="00687239"/>
    <w:rsid w:val="0069129B"/>
    <w:rsid w:val="006B0C2E"/>
    <w:rsid w:val="006B61F6"/>
    <w:rsid w:val="006C4972"/>
    <w:rsid w:val="006C7F98"/>
    <w:rsid w:val="006D130E"/>
    <w:rsid w:val="006D4E78"/>
    <w:rsid w:val="006E4D85"/>
    <w:rsid w:val="006E591A"/>
    <w:rsid w:val="006F0BB6"/>
    <w:rsid w:val="006F7749"/>
    <w:rsid w:val="0070144D"/>
    <w:rsid w:val="00703FCF"/>
    <w:rsid w:val="00704D93"/>
    <w:rsid w:val="007164D5"/>
    <w:rsid w:val="007258CF"/>
    <w:rsid w:val="00726323"/>
    <w:rsid w:val="007375A8"/>
    <w:rsid w:val="00740AD4"/>
    <w:rsid w:val="00742E4D"/>
    <w:rsid w:val="007546BE"/>
    <w:rsid w:val="00762CFC"/>
    <w:rsid w:val="0078199C"/>
    <w:rsid w:val="00790371"/>
    <w:rsid w:val="00790722"/>
    <w:rsid w:val="00791781"/>
    <w:rsid w:val="0079526B"/>
    <w:rsid w:val="00795A1B"/>
    <w:rsid w:val="007A4134"/>
    <w:rsid w:val="007B63F9"/>
    <w:rsid w:val="007B6875"/>
    <w:rsid w:val="007B7FCA"/>
    <w:rsid w:val="007C5404"/>
    <w:rsid w:val="007C58C4"/>
    <w:rsid w:val="007D1C8E"/>
    <w:rsid w:val="007D2714"/>
    <w:rsid w:val="007D5414"/>
    <w:rsid w:val="007E42A2"/>
    <w:rsid w:val="007F2446"/>
    <w:rsid w:val="008045E6"/>
    <w:rsid w:val="00805D3B"/>
    <w:rsid w:val="008119D2"/>
    <w:rsid w:val="00820E3F"/>
    <w:rsid w:val="00823101"/>
    <w:rsid w:val="00825571"/>
    <w:rsid w:val="008340D6"/>
    <w:rsid w:val="00835323"/>
    <w:rsid w:val="00842548"/>
    <w:rsid w:val="00844278"/>
    <w:rsid w:val="00845394"/>
    <w:rsid w:val="00850285"/>
    <w:rsid w:val="00855025"/>
    <w:rsid w:val="00857E70"/>
    <w:rsid w:val="008626EF"/>
    <w:rsid w:val="00863F45"/>
    <w:rsid w:val="00870CF6"/>
    <w:rsid w:val="008800FD"/>
    <w:rsid w:val="00880E8A"/>
    <w:rsid w:val="008817A9"/>
    <w:rsid w:val="00886401"/>
    <w:rsid w:val="008A19CD"/>
    <w:rsid w:val="008A1B89"/>
    <w:rsid w:val="008A51A5"/>
    <w:rsid w:val="008A58F2"/>
    <w:rsid w:val="008B10AF"/>
    <w:rsid w:val="008C0B5A"/>
    <w:rsid w:val="008C3502"/>
    <w:rsid w:val="008C6EFD"/>
    <w:rsid w:val="008D1406"/>
    <w:rsid w:val="008D30CA"/>
    <w:rsid w:val="008E5196"/>
    <w:rsid w:val="008E65E2"/>
    <w:rsid w:val="008E6ECC"/>
    <w:rsid w:val="008F696D"/>
    <w:rsid w:val="00901D34"/>
    <w:rsid w:val="00904C09"/>
    <w:rsid w:val="00906752"/>
    <w:rsid w:val="00925F6F"/>
    <w:rsid w:val="009270FA"/>
    <w:rsid w:val="0093531B"/>
    <w:rsid w:val="009427ED"/>
    <w:rsid w:val="00987131"/>
    <w:rsid w:val="00994860"/>
    <w:rsid w:val="009A51FB"/>
    <w:rsid w:val="009B31BA"/>
    <w:rsid w:val="009C0607"/>
    <w:rsid w:val="009C0C4B"/>
    <w:rsid w:val="009C2C50"/>
    <w:rsid w:val="009C2D51"/>
    <w:rsid w:val="009C78C9"/>
    <w:rsid w:val="009D125A"/>
    <w:rsid w:val="009D3866"/>
    <w:rsid w:val="009D7131"/>
    <w:rsid w:val="009E40E0"/>
    <w:rsid w:val="009E555D"/>
    <w:rsid w:val="009E6B42"/>
    <w:rsid w:val="009F1427"/>
    <w:rsid w:val="009F1F85"/>
    <w:rsid w:val="00A06A1A"/>
    <w:rsid w:val="00A1414C"/>
    <w:rsid w:val="00A1467B"/>
    <w:rsid w:val="00A21945"/>
    <w:rsid w:val="00A2586B"/>
    <w:rsid w:val="00A32CF3"/>
    <w:rsid w:val="00A32E20"/>
    <w:rsid w:val="00A3377F"/>
    <w:rsid w:val="00A41997"/>
    <w:rsid w:val="00A50997"/>
    <w:rsid w:val="00A50C28"/>
    <w:rsid w:val="00A52D22"/>
    <w:rsid w:val="00A53858"/>
    <w:rsid w:val="00A60BC3"/>
    <w:rsid w:val="00A61BB7"/>
    <w:rsid w:val="00A63B40"/>
    <w:rsid w:val="00A64315"/>
    <w:rsid w:val="00A66494"/>
    <w:rsid w:val="00A70154"/>
    <w:rsid w:val="00A70C60"/>
    <w:rsid w:val="00A75C94"/>
    <w:rsid w:val="00A806BF"/>
    <w:rsid w:val="00A82A28"/>
    <w:rsid w:val="00A84F20"/>
    <w:rsid w:val="00A8506E"/>
    <w:rsid w:val="00A94983"/>
    <w:rsid w:val="00A97B4B"/>
    <w:rsid w:val="00AA2FB5"/>
    <w:rsid w:val="00AB5AE6"/>
    <w:rsid w:val="00AB6F51"/>
    <w:rsid w:val="00AC575F"/>
    <w:rsid w:val="00AD1CB0"/>
    <w:rsid w:val="00AE1035"/>
    <w:rsid w:val="00AE5EF6"/>
    <w:rsid w:val="00B123E0"/>
    <w:rsid w:val="00B174AA"/>
    <w:rsid w:val="00B17E06"/>
    <w:rsid w:val="00B17FB4"/>
    <w:rsid w:val="00B23D97"/>
    <w:rsid w:val="00B26522"/>
    <w:rsid w:val="00B27B59"/>
    <w:rsid w:val="00B318E5"/>
    <w:rsid w:val="00B31D19"/>
    <w:rsid w:val="00B3495F"/>
    <w:rsid w:val="00B43579"/>
    <w:rsid w:val="00B45B49"/>
    <w:rsid w:val="00B47103"/>
    <w:rsid w:val="00B5147F"/>
    <w:rsid w:val="00B57590"/>
    <w:rsid w:val="00B6626A"/>
    <w:rsid w:val="00B665AE"/>
    <w:rsid w:val="00B67F1F"/>
    <w:rsid w:val="00B7019F"/>
    <w:rsid w:val="00B763BE"/>
    <w:rsid w:val="00B76820"/>
    <w:rsid w:val="00B84E9B"/>
    <w:rsid w:val="00BA11CC"/>
    <w:rsid w:val="00BA1D31"/>
    <w:rsid w:val="00BA2719"/>
    <w:rsid w:val="00BA4E16"/>
    <w:rsid w:val="00BA6598"/>
    <w:rsid w:val="00BC6A36"/>
    <w:rsid w:val="00BC7B8D"/>
    <w:rsid w:val="00BD1AA6"/>
    <w:rsid w:val="00BD2210"/>
    <w:rsid w:val="00BD3751"/>
    <w:rsid w:val="00BE02AD"/>
    <w:rsid w:val="00BE5CFB"/>
    <w:rsid w:val="00BE6E7A"/>
    <w:rsid w:val="00C112AE"/>
    <w:rsid w:val="00C16DA5"/>
    <w:rsid w:val="00C2637B"/>
    <w:rsid w:val="00C33DA1"/>
    <w:rsid w:val="00C434AA"/>
    <w:rsid w:val="00C517A9"/>
    <w:rsid w:val="00C51815"/>
    <w:rsid w:val="00C556CC"/>
    <w:rsid w:val="00C72D9E"/>
    <w:rsid w:val="00C7350C"/>
    <w:rsid w:val="00C73B91"/>
    <w:rsid w:val="00C811A5"/>
    <w:rsid w:val="00C82584"/>
    <w:rsid w:val="00C85587"/>
    <w:rsid w:val="00C85AFD"/>
    <w:rsid w:val="00C90523"/>
    <w:rsid w:val="00C92DD8"/>
    <w:rsid w:val="00C95F75"/>
    <w:rsid w:val="00CA1065"/>
    <w:rsid w:val="00CB27BB"/>
    <w:rsid w:val="00CB4AE1"/>
    <w:rsid w:val="00CC020B"/>
    <w:rsid w:val="00CD001E"/>
    <w:rsid w:val="00CD0400"/>
    <w:rsid w:val="00CD0784"/>
    <w:rsid w:val="00CD2306"/>
    <w:rsid w:val="00CD4A24"/>
    <w:rsid w:val="00CD4E0B"/>
    <w:rsid w:val="00CD5E19"/>
    <w:rsid w:val="00CD724B"/>
    <w:rsid w:val="00CE4992"/>
    <w:rsid w:val="00CF0F6D"/>
    <w:rsid w:val="00D03C50"/>
    <w:rsid w:val="00D03D3B"/>
    <w:rsid w:val="00D04E83"/>
    <w:rsid w:val="00D074E5"/>
    <w:rsid w:val="00D171ED"/>
    <w:rsid w:val="00D21270"/>
    <w:rsid w:val="00D2342B"/>
    <w:rsid w:val="00D30435"/>
    <w:rsid w:val="00D35765"/>
    <w:rsid w:val="00D376ED"/>
    <w:rsid w:val="00D4546D"/>
    <w:rsid w:val="00D478DE"/>
    <w:rsid w:val="00D5268E"/>
    <w:rsid w:val="00D62642"/>
    <w:rsid w:val="00D9390E"/>
    <w:rsid w:val="00DA5C96"/>
    <w:rsid w:val="00DB0E20"/>
    <w:rsid w:val="00DB609E"/>
    <w:rsid w:val="00DC1A0B"/>
    <w:rsid w:val="00DC37B5"/>
    <w:rsid w:val="00DD1048"/>
    <w:rsid w:val="00DE0059"/>
    <w:rsid w:val="00DF2586"/>
    <w:rsid w:val="00DF4AAA"/>
    <w:rsid w:val="00DF6E6B"/>
    <w:rsid w:val="00E01580"/>
    <w:rsid w:val="00E03120"/>
    <w:rsid w:val="00E05B76"/>
    <w:rsid w:val="00E06658"/>
    <w:rsid w:val="00E140FD"/>
    <w:rsid w:val="00E14D4B"/>
    <w:rsid w:val="00E22B57"/>
    <w:rsid w:val="00E250C9"/>
    <w:rsid w:val="00E26281"/>
    <w:rsid w:val="00E27BB0"/>
    <w:rsid w:val="00E30593"/>
    <w:rsid w:val="00E319C3"/>
    <w:rsid w:val="00E37798"/>
    <w:rsid w:val="00E50123"/>
    <w:rsid w:val="00E5335F"/>
    <w:rsid w:val="00E53792"/>
    <w:rsid w:val="00E56C52"/>
    <w:rsid w:val="00E57773"/>
    <w:rsid w:val="00E61938"/>
    <w:rsid w:val="00E66570"/>
    <w:rsid w:val="00E7000D"/>
    <w:rsid w:val="00E70127"/>
    <w:rsid w:val="00E768F1"/>
    <w:rsid w:val="00E82773"/>
    <w:rsid w:val="00E84180"/>
    <w:rsid w:val="00E84644"/>
    <w:rsid w:val="00E964C9"/>
    <w:rsid w:val="00E979DC"/>
    <w:rsid w:val="00EA0C33"/>
    <w:rsid w:val="00EA207A"/>
    <w:rsid w:val="00EA36AF"/>
    <w:rsid w:val="00EA69D5"/>
    <w:rsid w:val="00EA6C5C"/>
    <w:rsid w:val="00EA7541"/>
    <w:rsid w:val="00EB40B7"/>
    <w:rsid w:val="00EB7465"/>
    <w:rsid w:val="00EC02F7"/>
    <w:rsid w:val="00EC4EF8"/>
    <w:rsid w:val="00EC654A"/>
    <w:rsid w:val="00EE20E1"/>
    <w:rsid w:val="00EE7B58"/>
    <w:rsid w:val="00EF116F"/>
    <w:rsid w:val="00EF4B75"/>
    <w:rsid w:val="00F03D40"/>
    <w:rsid w:val="00F061AF"/>
    <w:rsid w:val="00F079B2"/>
    <w:rsid w:val="00F11C31"/>
    <w:rsid w:val="00F179CF"/>
    <w:rsid w:val="00F25A82"/>
    <w:rsid w:val="00F25CD4"/>
    <w:rsid w:val="00F27E4B"/>
    <w:rsid w:val="00F31824"/>
    <w:rsid w:val="00F32EBD"/>
    <w:rsid w:val="00F338F0"/>
    <w:rsid w:val="00F34D1C"/>
    <w:rsid w:val="00F35D8A"/>
    <w:rsid w:val="00F35FE0"/>
    <w:rsid w:val="00F42C1D"/>
    <w:rsid w:val="00F45F9A"/>
    <w:rsid w:val="00F50067"/>
    <w:rsid w:val="00F5054F"/>
    <w:rsid w:val="00F52642"/>
    <w:rsid w:val="00F565B8"/>
    <w:rsid w:val="00F57691"/>
    <w:rsid w:val="00F6007C"/>
    <w:rsid w:val="00F6397D"/>
    <w:rsid w:val="00F6581E"/>
    <w:rsid w:val="00F80368"/>
    <w:rsid w:val="00F9738D"/>
    <w:rsid w:val="00FB0FCD"/>
    <w:rsid w:val="00FB36C2"/>
    <w:rsid w:val="00FB38B8"/>
    <w:rsid w:val="00FC0FE4"/>
    <w:rsid w:val="00FC2483"/>
    <w:rsid w:val="00FC3B2F"/>
    <w:rsid w:val="00FC4DD0"/>
    <w:rsid w:val="00FC5D62"/>
    <w:rsid w:val="00FD196B"/>
    <w:rsid w:val="00FD4C36"/>
    <w:rsid w:val="00FE1F62"/>
    <w:rsid w:val="00FE585E"/>
    <w:rsid w:val="00FE7CAD"/>
    <w:rsid w:val="00FF354E"/>
    <w:rsid w:val="00FF3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3229"/>
  <w15:docId w15:val="{708B59A9-F283-4100-8781-DB21756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97"/>
  </w:style>
  <w:style w:type="paragraph" w:styleId="Balk1">
    <w:name w:val="heading 1"/>
    <w:basedOn w:val="Normal"/>
    <w:link w:val="Balk1Char"/>
    <w:qFormat/>
    <w:rsid w:val="000D517E"/>
    <w:pPr>
      <w:spacing w:before="100" w:beforeAutospacing="1" w:after="100" w:afterAutospacing="1" w:line="240" w:lineRule="auto"/>
      <w:outlineLvl w:val="0"/>
    </w:pPr>
    <w:rPr>
      <w:rFonts w:ascii="Tahoma" w:eastAsia="Times New Roman" w:hAnsi="Tahoma" w:cs="Tahoma"/>
      <w:b/>
      <w:bCs/>
      <w:kern w:val="36"/>
      <w:sz w:val="48"/>
      <w:szCs w:val="48"/>
      <w:lang w:val="en-US" w:bidi="th-TH"/>
    </w:rPr>
  </w:style>
  <w:style w:type="paragraph" w:styleId="Balk2">
    <w:name w:val="heading 2"/>
    <w:basedOn w:val="Normal"/>
    <w:next w:val="Normal"/>
    <w:link w:val="Balk2Char"/>
    <w:uiPriority w:val="9"/>
    <w:semiHidden/>
    <w:unhideWhenUsed/>
    <w:qFormat/>
    <w:rsid w:val="00C1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5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517E"/>
    <w:rPr>
      <w:rFonts w:ascii="Tahoma" w:hAnsi="Tahoma" w:cs="Tahoma"/>
      <w:sz w:val="16"/>
      <w:szCs w:val="16"/>
    </w:rPr>
  </w:style>
  <w:style w:type="character" w:styleId="Kpr">
    <w:name w:val="Hyperlink"/>
    <w:basedOn w:val="VarsaylanParagrafYazTipi"/>
    <w:rsid w:val="000D517E"/>
    <w:rPr>
      <w:rFonts w:cs="Times New Roman"/>
      <w:color w:val="0000FF"/>
      <w:u w:val="single"/>
    </w:rPr>
  </w:style>
  <w:style w:type="character" w:styleId="DipnotBavurusu">
    <w:name w:val="footnote reference"/>
    <w:basedOn w:val="VarsaylanParagrafYazTipi"/>
    <w:semiHidden/>
    <w:rsid w:val="000D517E"/>
    <w:rPr>
      <w:rFonts w:cs="Times New Roman"/>
      <w:vertAlign w:val="superscript"/>
    </w:rPr>
  </w:style>
  <w:style w:type="paragraph" w:styleId="NormalWeb">
    <w:name w:val="Normal (Web)"/>
    <w:basedOn w:val="Normal"/>
    <w:rsid w:val="000D517E"/>
    <w:pPr>
      <w:spacing w:before="100" w:beforeAutospacing="1" w:after="100" w:afterAutospacing="1" w:line="240" w:lineRule="auto"/>
    </w:pPr>
    <w:rPr>
      <w:rFonts w:ascii="Tahoma" w:eastAsia="Times New Roman" w:hAnsi="Tahoma" w:cs="Tahoma"/>
      <w:sz w:val="24"/>
      <w:szCs w:val="24"/>
      <w:lang w:val="en-US" w:bidi="th-TH"/>
    </w:rPr>
  </w:style>
  <w:style w:type="paragraph" w:customStyle="1" w:styleId="AralkYok2">
    <w:name w:val="Aralık Yok2"/>
    <w:rsid w:val="000D517E"/>
    <w:pPr>
      <w:spacing w:after="0" w:line="240" w:lineRule="auto"/>
    </w:pPr>
    <w:rPr>
      <w:rFonts w:ascii="Times New Roman" w:eastAsia="Times New Roman" w:hAnsi="Times New Roman" w:cs="Times New Roman"/>
      <w:sz w:val="24"/>
      <w:szCs w:val="24"/>
      <w:lang w:val="en-US"/>
    </w:rPr>
  </w:style>
  <w:style w:type="paragraph" w:customStyle="1" w:styleId="NParag">
    <w:name w:val="NParag"/>
    <w:basedOn w:val="Normal"/>
    <w:rsid w:val="000D517E"/>
    <w:pPr>
      <w:tabs>
        <w:tab w:val="left" w:pos="9072"/>
      </w:tabs>
      <w:spacing w:before="60" w:after="60" w:line="240" w:lineRule="auto"/>
      <w:ind w:firstLine="567"/>
      <w:jc w:val="both"/>
    </w:pPr>
    <w:rPr>
      <w:rFonts w:ascii="Times New Roman" w:eastAsia="Times New Roman" w:hAnsi="Times New Roman" w:cs="Times New Roman"/>
    </w:rPr>
  </w:style>
  <w:style w:type="paragraph" w:styleId="GvdeMetni3">
    <w:name w:val="Body Text 3"/>
    <w:basedOn w:val="Normal"/>
    <w:link w:val="GvdeMetni3Char"/>
    <w:rsid w:val="000D517E"/>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rsid w:val="000D517E"/>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semiHidden/>
    <w:unhideWhenUsed/>
    <w:rsid w:val="000D517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0D517E"/>
  </w:style>
  <w:style w:type="character" w:customStyle="1" w:styleId="Balk1Char">
    <w:name w:val="Başlık 1 Char"/>
    <w:basedOn w:val="VarsaylanParagrafYazTipi"/>
    <w:link w:val="Balk1"/>
    <w:uiPriority w:val="9"/>
    <w:rsid w:val="000D517E"/>
    <w:rPr>
      <w:rFonts w:ascii="Tahoma" w:eastAsia="Times New Roman" w:hAnsi="Tahoma" w:cs="Tahoma"/>
      <w:b/>
      <w:bCs/>
      <w:kern w:val="36"/>
      <w:sz w:val="48"/>
      <w:szCs w:val="48"/>
      <w:lang w:val="en-US" w:bidi="th-TH"/>
    </w:rPr>
  </w:style>
  <w:style w:type="character" w:styleId="Vurgu">
    <w:name w:val="Emphasis"/>
    <w:basedOn w:val="VarsaylanParagrafYazTipi"/>
    <w:qFormat/>
    <w:rsid w:val="000D517E"/>
    <w:rPr>
      <w:rFonts w:cs="Times New Roman"/>
      <w:i/>
      <w:iCs/>
    </w:rPr>
  </w:style>
  <w:style w:type="paragraph" w:customStyle="1" w:styleId="Baslk22">
    <w:name w:val="Baslık22"/>
    <w:next w:val="Normal"/>
    <w:rsid w:val="000D517E"/>
    <w:pPr>
      <w:spacing w:before="240" w:after="120" w:line="240" w:lineRule="auto"/>
      <w:ind w:left="1134" w:hanging="567"/>
      <w:jc w:val="both"/>
    </w:pPr>
    <w:rPr>
      <w:rFonts w:ascii="Times New Roman" w:eastAsia="Times New Roman" w:hAnsi="Times New Roman" w:cs="Arial"/>
      <w:b/>
      <w:bCs/>
      <w:iCs/>
    </w:rPr>
  </w:style>
  <w:style w:type="character" w:customStyle="1" w:styleId="bold">
    <w:name w:val="bold"/>
    <w:basedOn w:val="VarsaylanParagrafYazTipi"/>
    <w:rsid w:val="000D517E"/>
  </w:style>
  <w:style w:type="paragraph" w:styleId="stBilgi">
    <w:name w:val="header"/>
    <w:aliases w:val="Char"/>
    <w:basedOn w:val="Normal"/>
    <w:link w:val="stBilgiChar"/>
    <w:uiPriority w:val="99"/>
    <w:unhideWhenUsed/>
    <w:rsid w:val="000D517E"/>
    <w:pPr>
      <w:tabs>
        <w:tab w:val="center" w:pos="4536"/>
        <w:tab w:val="right" w:pos="9072"/>
      </w:tabs>
      <w:spacing w:after="0" w:line="240" w:lineRule="auto"/>
    </w:pPr>
  </w:style>
  <w:style w:type="character" w:customStyle="1" w:styleId="stBilgiChar">
    <w:name w:val="Üst Bilgi Char"/>
    <w:aliases w:val="Char Char"/>
    <w:basedOn w:val="VarsaylanParagrafYazTipi"/>
    <w:link w:val="stBilgi"/>
    <w:uiPriority w:val="99"/>
    <w:rsid w:val="000D517E"/>
  </w:style>
  <w:style w:type="paragraph" w:styleId="AltBilgi">
    <w:name w:val="footer"/>
    <w:basedOn w:val="Normal"/>
    <w:link w:val="AltBilgiChar"/>
    <w:uiPriority w:val="99"/>
    <w:unhideWhenUsed/>
    <w:rsid w:val="000D51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517E"/>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2A6FAF"/>
    <w:pPr>
      <w:spacing w:after="0" w:line="240" w:lineRule="auto"/>
    </w:pPr>
    <w:rPr>
      <w:sz w:val="20"/>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2A6FAF"/>
    <w:rPr>
      <w:sz w:val="20"/>
      <w:szCs w:val="20"/>
    </w:rPr>
  </w:style>
  <w:style w:type="paragraph" w:customStyle="1" w:styleId="Default">
    <w:name w:val="Default"/>
    <w:rsid w:val="00E66570"/>
    <w:pPr>
      <w:autoSpaceDE w:val="0"/>
      <w:autoSpaceDN w:val="0"/>
      <w:adjustRightInd w:val="0"/>
      <w:spacing w:after="0" w:line="240" w:lineRule="auto"/>
    </w:pPr>
    <w:rPr>
      <w:rFonts w:ascii="Calibri" w:hAnsi="Calibri" w:cs="Calibri"/>
      <w:color w:val="000000"/>
      <w:sz w:val="24"/>
      <w:szCs w:val="24"/>
    </w:rPr>
  </w:style>
  <w:style w:type="paragraph" w:customStyle="1" w:styleId="ParagrafMetni">
    <w:name w:val="ParagrafMetni"/>
    <w:basedOn w:val="Normal"/>
    <w:link w:val="ParagrafMetniChar"/>
    <w:qFormat/>
    <w:rsid w:val="00C16DA5"/>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basedOn w:val="VarsaylanParagrafYazTipi"/>
    <w:link w:val="ParagrafMetni"/>
    <w:rsid w:val="00C16DA5"/>
    <w:rPr>
      <w:rFonts w:ascii="Times New Roman" w:eastAsia="Calibri" w:hAnsi="Times New Roman" w:cs="Times New Roman"/>
      <w:sz w:val="20"/>
      <w:szCs w:val="20"/>
    </w:rPr>
  </w:style>
  <w:style w:type="character" w:customStyle="1" w:styleId="Balk2Char">
    <w:name w:val="Başlık 2 Char"/>
    <w:basedOn w:val="VarsaylanParagrafYazTipi"/>
    <w:link w:val="Balk2"/>
    <w:uiPriority w:val="9"/>
    <w:semiHidden/>
    <w:rsid w:val="00C16DA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C16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074B8"/>
    <w:pPr>
      <w:ind w:left="720"/>
      <w:contextualSpacing/>
    </w:pPr>
  </w:style>
  <w:style w:type="character" w:customStyle="1" w:styleId="zmlenmeyenBahsetme1">
    <w:name w:val="Çözümlenmeyen Bahsetme1"/>
    <w:basedOn w:val="VarsaylanParagrafYazTipi"/>
    <w:uiPriority w:val="99"/>
    <w:semiHidden/>
    <w:unhideWhenUsed/>
    <w:rsid w:val="0002222E"/>
    <w:rPr>
      <w:color w:val="605E5C"/>
      <w:shd w:val="clear" w:color="auto" w:fill="E1DFDD"/>
    </w:rPr>
  </w:style>
  <w:style w:type="character" w:customStyle="1" w:styleId="markedcontent">
    <w:name w:val="markedcontent"/>
    <w:basedOn w:val="VarsaylanParagrafYazTipi"/>
    <w:rsid w:val="00177396"/>
  </w:style>
  <w:style w:type="character" w:styleId="AklamaBavurusu">
    <w:name w:val="annotation reference"/>
    <w:basedOn w:val="VarsaylanParagrafYazTipi"/>
    <w:uiPriority w:val="99"/>
    <w:semiHidden/>
    <w:unhideWhenUsed/>
    <w:rsid w:val="000B6528"/>
    <w:rPr>
      <w:sz w:val="16"/>
      <w:szCs w:val="16"/>
    </w:rPr>
  </w:style>
  <w:style w:type="paragraph" w:styleId="AklamaMetni">
    <w:name w:val="annotation text"/>
    <w:basedOn w:val="Normal"/>
    <w:link w:val="AklamaMetniChar"/>
    <w:uiPriority w:val="99"/>
    <w:semiHidden/>
    <w:unhideWhenUsed/>
    <w:rsid w:val="000B65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6528"/>
    <w:rPr>
      <w:sz w:val="20"/>
      <w:szCs w:val="20"/>
    </w:rPr>
  </w:style>
  <w:style w:type="paragraph" w:styleId="AklamaKonusu">
    <w:name w:val="annotation subject"/>
    <w:basedOn w:val="AklamaMetni"/>
    <w:next w:val="AklamaMetni"/>
    <w:link w:val="AklamaKonusuChar"/>
    <w:uiPriority w:val="99"/>
    <w:semiHidden/>
    <w:unhideWhenUsed/>
    <w:rsid w:val="000B6528"/>
    <w:rPr>
      <w:b/>
      <w:bCs/>
    </w:rPr>
  </w:style>
  <w:style w:type="character" w:customStyle="1" w:styleId="AklamaKonusuChar">
    <w:name w:val="Açıklama Konusu Char"/>
    <w:basedOn w:val="AklamaMetniChar"/>
    <w:link w:val="AklamaKonusu"/>
    <w:uiPriority w:val="99"/>
    <w:semiHidden/>
    <w:rsid w:val="000B6528"/>
    <w:rPr>
      <w:b/>
      <w:bCs/>
      <w:sz w:val="20"/>
      <w:szCs w:val="20"/>
    </w:rPr>
  </w:style>
  <w:style w:type="character" w:customStyle="1" w:styleId="hgkelc">
    <w:name w:val="hgkelc"/>
    <w:basedOn w:val="VarsaylanParagrafYazTipi"/>
    <w:rsid w:val="00E61938"/>
  </w:style>
  <w:style w:type="paragraph" w:styleId="GvdeMetni">
    <w:name w:val="Body Text"/>
    <w:basedOn w:val="Normal"/>
    <w:link w:val="GvdeMetniChar"/>
    <w:uiPriority w:val="99"/>
    <w:unhideWhenUsed/>
    <w:rsid w:val="00EF116F"/>
    <w:pPr>
      <w:spacing w:after="120"/>
    </w:pPr>
  </w:style>
  <w:style w:type="character" w:customStyle="1" w:styleId="GvdeMetniChar">
    <w:name w:val="Gövde Metni Char"/>
    <w:basedOn w:val="VarsaylanParagrafYazTipi"/>
    <w:link w:val="GvdeMetni"/>
    <w:uiPriority w:val="99"/>
    <w:rsid w:val="00EF116F"/>
  </w:style>
  <w:style w:type="table" w:styleId="OrtaGlgeleme2-Vurgu3">
    <w:name w:val="Medium Shading 2 Accent 3"/>
    <w:basedOn w:val="NormalTablo"/>
    <w:uiPriority w:val="64"/>
    <w:rsid w:val="00D2127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b.gov.tr/meb_iys_dosyalar/2018_03/26191912_yonerg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deveciisa@gmail.com" TargetMode="External"/><Relationship Id="rId1" Type="http://schemas.openxmlformats.org/officeDocument/2006/relationships/hyperlink" Target="mailto:nyigit@trabzon.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E001-2D0A-4DB9-BFF1-AACF1BB3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7607</Words>
  <Characters>43366</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NASİP DEMİRKUŞ</cp:lastModifiedBy>
  <cp:revision>7</cp:revision>
  <cp:lastPrinted>2021-12-17T08:33:00Z</cp:lastPrinted>
  <dcterms:created xsi:type="dcterms:W3CDTF">2022-01-28T13:39:00Z</dcterms:created>
  <dcterms:modified xsi:type="dcterms:W3CDTF">2022-02-04T15:03:00Z</dcterms:modified>
</cp:coreProperties>
</file>